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2"/>
          <w:szCs w:val="44"/>
        </w:rPr>
      </w:pPr>
      <w:r>
        <w:rPr>
          <w:rFonts w:hint="eastAsia" w:ascii="Verdana" w:hAnsi="Verdana" w:eastAsia="宋体" w:cs="宋体"/>
          <w:b/>
          <w:bCs/>
          <w:kern w:val="36"/>
          <w:sz w:val="39"/>
          <w:szCs w:val="39"/>
        </w:rPr>
        <w:t>富荣</w:t>
      </w:r>
      <w:r>
        <w:rPr>
          <w:rFonts w:ascii="Verdana" w:hAnsi="Verdana" w:eastAsia="宋体" w:cs="宋体"/>
          <w:b/>
          <w:bCs/>
          <w:kern w:val="36"/>
          <w:sz w:val="39"/>
          <w:szCs w:val="39"/>
        </w:rPr>
        <w:t>基金管理有限公司关于旗下部分基金新增</w:t>
      </w:r>
    </w:p>
    <w:p>
      <w:pPr>
        <w:spacing w:line="360" w:lineRule="auto"/>
        <w:jc w:val="center"/>
        <w:rPr>
          <w:rFonts w:ascii="Verdana" w:hAnsi="Verdana" w:eastAsia="宋体" w:cs="宋体"/>
          <w:b/>
          <w:bCs/>
          <w:kern w:val="36"/>
          <w:sz w:val="39"/>
          <w:szCs w:val="39"/>
        </w:rPr>
      </w:pPr>
      <w:r>
        <w:rPr>
          <w:rFonts w:hint="eastAsia" w:ascii="Verdana" w:hAnsi="Verdana" w:eastAsia="宋体" w:cs="宋体"/>
          <w:b/>
          <w:bCs/>
          <w:kern w:val="36"/>
          <w:sz w:val="39"/>
          <w:szCs w:val="39"/>
        </w:rPr>
        <w:t>西藏东方财富证券股份有限公司</w:t>
      </w:r>
      <w:r>
        <w:rPr>
          <w:rFonts w:ascii="Verdana" w:hAnsi="Verdana" w:eastAsia="宋体" w:cs="宋体"/>
          <w:b/>
          <w:bCs/>
          <w:kern w:val="36"/>
          <w:sz w:val="39"/>
          <w:szCs w:val="39"/>
        </w:rPr>
        <w:t>为销售机构并开通基金转换业务</w:t>
      </w:r>
      <w:r>
        <w:rPr>
          <w:rFonts w:hint="eastAsia" w:ascii="Verdana" w:hAnsi="Verdana" w:eastAsia="宋体" w:cs="宋体"/>
          <w:b/>
          <w:bCs/>
          <w:kern w:val="36"/>
          <w:sz w:val="39"/>
          <w:szCs w:val="39"/>
        </w:rPr>
        <w:t>的公告</w:t>
      </w:r>
    </w:p>
    <w:p>
      <w:pPr>
        <w:widowControl/>
        <w:shd w:val="clear" w:color="auto" w:fill="FFFFFF"/>
        <w:spacing w:line="360" w:lineRule="auto"/>
        <w:ind w:firstLine="420"/>
        <w:jc w:val="left"/>
        <w:rPr>
          <w:rFonts w:hint="eastAsia" w:ascii="宋体" w:hAnsi="宋体" w:eastAsia="宋体" w:cs="Calibri"/>
          <w:color w:val="000000"/>
          <w:kern w:val="0"/>
          <w:szCs w:val="21"/>
        </w:rPr>
      </w:pPr>
    </w:p>
    <w:p>
      <w:pPr>
        <w:widowControl/>
        <w:shd w:val="clear" w:color="auto" w:fill="FFFFFF"/>
        <w:spacing w:line="360" w:lineRule="auto"/>
        <w:ind w:firstLine="420"/>
        <w:jc w:val="left"/>
        <w:rPr>
          <w:rFonts w:ascii="宋体" w:hAnsi="宋体" w:eastAsia="宋体" w:cs="Calibri"/>
          <w:color w:val="000000"/>
          <w:kern w:val="0"/>
          <w:szCs w:val="21"/>
        </w:rPr>
      </w:pPr>
      <w:r>
        <w:rPr>
          <w:rFonts w:hint="eastAsia" w:ascii="宋体" w:hAnsi="宋体" w:eastAsia="宋体" w:cs="Calibri"/>
          <w:color w:val="000000"/>
          <w:kern w:val="0"/>
          <w:szCs w:val="21"/>
        </w:rPr>
        <w:t>为更好地满足广大投资者的理财需求，根据富荣基金管理有限公司（以下简称“本公司”）与</w:t>
      </w:r>
      <w:r>
        <w:rPr>
          <w:rFonts w:hint="eastAsia" w:ascii="宋体" w:hAnsi="宋体"/>
          <w:szCs w:val="21"/>
        </w:rPr>
        <w:t>西藏东方财富证券股份有限公司</w:t>
      </w:r>
      <w:r>
        <w:rPr>
          <w:rFonts w:hint="eastAsia" w:ascii="宋体" w:hAnsi="宋体" w:eastAsia="宋体" w:cs="Calibri"/>
          <w:color w:val="000000"/>
          <w:kern w:val="0"/>
          <w:szCs w:val="21"/>
        </w:rPr>
        <w:t>（以下简称“</w:t>
      </w:r>
      <w:r>
        <w:rPr>
          <w:rFonts w:hint="eastAsia" w:ascii="宋体" w:hAnsi="宋体" w:eastAsia="宋体" w:cs="Calibri"/>
          <w:color w:val="000000"/>
          <w:kern w:val="0"/>
          <w:szCs w:val="21"/>
          <w:lang w:eastAsia="zh-CN"/>
        </w:rPr>
        <w:t>东方财富证券</w:t>
      </w:r>
      <w:r>
        <w:rPr>
          <w:rFonts w:hint="eastAsia" w:ascii="宋体" w:hAnsi="宋体" w:eastAsia="宋体" w:cs="Calibri"/>
          <w:color w:val="000000"/>
          <w:kern w:val="0"/>
          <w:szCs w:val="21"/>
        </w:rPr>
        <w:t>”）签署的委托销售协议，自</w:t>
      </w:r>
      <w:r>
        <w:rPr>
          <w:rFonts w:ascii="宋体" w:hAnsi="宋体" w:eastAsia="宋体" w:cs="Calibri"/>
          <w:color w:val="000000"/>
          <w:kern w:val="0"/>
          <w:szCs w:val="21"/>
        </w:rPr>
        <w:t>201</w:t>
      </w:r>
      <w:r>
        <w:rPr>
          <w:rFonts w:hint="eastAsia" w:ascii="宋体" w:hAnsi="宋体" w:eastAsia="宋体" w:cs="Calibri"/>
          <w:color w:val="000000"/>
          <w:kern w:val="0"/>
          <w:szCs w:val="21"/>
        </w:rPr>
        <w:t>9年8月22日起新增委托</w:t>
      </w:r>
      <w:r>
        <w:rPr>
          <w:rFonts w:hint="eastAsia" w:ascii="宋体" w:hAnsi="宋体" w:eastAsia="宋体" w:cs="Calibri"/>
          <w:color w:val="000000"/>
          <w:kern w:val="0"/>
          <w:szCs w:val="21"/>
          <w:lang w:eastAsia="zh-CN"/>
        </w:rPr>
        <w:t>东方财富证券</w:t>
      </w:r>
      <w:r>
        <w:rPr>
          <w:rFonts w:hint="eastAsia" w:ascii="宋体" w:hAnsi="宋体" w:eastAsia="宋体" w:cs="Calibri"/>
          <w:color w:val="000000"/>
          <w:kern w:val="0"/>
          <w:szCs w:val="21"/>
        </w:rPr>
        <w:t>销售本公司旗下部分基金并开通基金转换业务，具体的业务流程、办理时间和办理方式以</w:t>
      </w:r>
      <w:r>
        <w:rPr>
          <w:rFonts w:hint="eastAsia" w:ascii="宋体" w:hAnsi="宋体" w:eastAsia="宋体" w:cs="Calibri"/>
          <w:color w:val="000000"/>
          <w:kern w:val="0"/>
          <w:szCs w:val="21"/>
          <w:lang w:eastAsia="zh-CN"/>
        </w:rPr>
        <w:t>东方财富证券</w:t>
      </w:r>
      <w:r>
        <w:rPr>
          <w:rFonts w:hint="eastAsia" w:ascii="宋体" w:hAnsi="宋体" w:eastAsia="宋体" w:cs="Calibri"/>
          <w:color w:val="000000"/>
          <w:kern w:val="0"/>
          <w:szCs w:val="21"/>
        </w:rPr>
        <w:t>的规定为准。现将相关事项公告如下：</w:t>
      </w:r>
    </w:p>
    <w:p>
      <w:pPr>
        <w:widowControl/>
        <w:shd w:val="clear" w:color="auto" w:fill="FFFFFF"/>
        <w:spacing w:line="360" w:lineRule="auto"/>
        <w:ind w:firstLine="420"/>
        <w:jc w:val="left"/>
        <w:rPr>
          <w:rFonts w:ascii="宋体" w:hAnsi="宋体" w:eastAsia="宋体" w:cs="Calibri"/>
          <w:color w:val="000000"/>
          <w:kern w:val="0"/>
          <w:szCs w:val="21"/>
        </w:rPr>
      </w:pPr>
      <w:r>
        <w:rPr>
          <w:rFonts w:ascii="宋体" w:hAnsi="宋体" w:eastAsia="宋体" w:cs="Calibri"/>
          <w:color w:val="000000"/>
          <w:kern w:val="0"/>
          <w:szCs w:val="21"/>
        </w:rPr>
        <w:t> </w:t>
      </w:r>
    </w:p>
    <w:p>
      <w:pPr>
        <w:widowControl/>
        <w:shd w:val="clear" w:color="auto" w:fill="FFFFFF"/>
        <w:spacing w:line="360" w:lineRule="auto"/>
        <w:ind w:firstLine="420"/>
        <w:jc w:val="left"/>
        <w:rPr>
          <w:rFonts w:ascii="宋体" w:hAnsi="宋体" w:eastAsia="宋体" w:cs="Calibri"/>
          <w:color w:val="000000"/>
          <w:kern w:val="0"/>
          <w:szCs w:val="21"/>
        </w:rPr>
      </w:pPr>
      <w:r>
        <w:rPr>
          <w:rFonts w:hint="eastAsia" w:ascii="宋体" w:hAnsi="宋体" w:eastAsia="宋体" w:cs="Calibri"/>
          <w:color w:val="000000"/>
          <w:kern w:val="0"/>
          <w:szCs w:val="21"/>
        </w:rPr>
        <w:t>一、新增</w:t>
      </w:r>
      <w:r>
        <w:rPr>
          <w:rFonts w:hint="eastAsia" w:ascii="宋体" w:hAnsi="宋体" w:eastAsia="宋体" w:cs="Calibri"/>
          <w:color w:val="000000"/>
          <w:kern w:val="0"/>
          <w:szCs w:val="21"/>
          <w:lang w:eastAsia="zh-CN"/>
        </w:rPr>
        <w:t>东方财富证券</w:t>
      </w:r>
      <w:r>
        <w:rPr>
          <w:rFonts w:hint="eastAsia" w:ascii="宋体" w:hAnsi="宋体" w:eastAsia="宋体" w:cs="Calibri"/>
          <w:color w:val="000000"/>
          <w:kern w:val="0"/>
          <w:szCs w:val="21"/>
        </w:rPr>
        <w:t>为销售机构</w:t>
      </w:r>
    </w:p>
    <w:p>
      <w:pPr>
        <w:widowControl/>
        <w:shd w:val="clear" w:color="auto" w:fill="FFFFFF"/>
        <w:spacing w:line="360" w:lineRule="auto"/>
        <w:ind w:firstLine="420"/>
        <w:jc w:val="left"/>
        <w:rPr>
          <w:rFonts w:ascii="宋体" w:hAnsi="宋体" w:eastAsia="宋体" w:cs="Calibri"/>
          <w:color w:val="000000"/>
          <w:kern w:val="0"/>
          <w:szCs w:val="21"/>
        </w:rPr>
      </w:pPr>
      <w:r>
        <w:rPr>
          <w:rFonts w:ascii="宋体" w:hAnsi="宋体" w:eastAsia="宋体" w:cs="Calibri"/>
          <w:color w:val="000000"/>
          <w:kern w:val="0"/>
          <w:szCs w:val="21"/>
        </w:rPr>
        <w:t>1</w:t>
      </w:r>
      <w:r>
        <w:rPr>
          <w:rFonts w:hint="eastAsia" w:ascii="宋体" w:hAnsi="宋体" w:eastAsia="宋体" w:cs="Calibri"/>
          <w:color w:val="000000"/>
          <w:kern w:val="0"/>
          <w:szCs w:val="21"/>
        </w:rPr>
        <w:t>、适用基金</w:t>
      </w:r>
    </w:p>
    <w:p>
      <w:pPr>
        <w:widowControl/>
        <w:shd w:val="clear" w:color="auto" w:fill="FFFFFF"/>
        <w:spacing w:line="360" w:lineRule="auto"/>
        <w:ind w:firstLine="420"/>
        <w:jc w:val="left"/>
        <w:rPr>
          <w:rFonts w:ascii="宋体" w:hAnsi="宋体" w:eastAsia="宋体" w:cs="Calibri"/>
          <w:color w:val="000000"/>
          <w:kern w:val="0"/>
          <w:szCs w:val="21"/>
        </w:rPr>
      </w:pPr>
      <w:r>
        <w:rPr>
          <w:rFonts w:hint="eastAsia" w:ascii="宋体" w:hAnsi="宋体" w:eastAsia="宋体" w:cs="Calibri"/>
          <w:color w:val="000000"/>
          <w:kern w:val="0"/>
          <w:szCs w:val="21"/>
        </w:rPr>
        <w:t>（</w:t>
      </w:r>
      <w:r>
        <w:rPr>
          <w:rFonts w:ascii="宋体" w:hAnsi="宋体" w:eastAsia="宋体" w:cs="Calibri"/>
          <w:color w:val="000000"/>
          <w:kern w:val="0"/>
          <w:szCs w:val="21"/>
        </w:rPr>
        <w:t>1</w:t>
      </w:r>
      <w:r>
        <w:rPr>
          <w:rFonts w:hint="eastAsia" w:ascii="宋体" w:hAnsi="宋体" w:eastAsia="宋体" w:cs="Calibri"/>
          <w:color w:val="000000"/>
          <w:kern w:val="0"/>
          <w:szCs w:val="21"/>
        </w:rPr>
        <w:t>）富荣富安债券型证券投资基金（基金代码：A类005173 、C类005174）；</w:t>
      </w:r>
    </w:p>
    <w:p>
      <w:pPr>
        <w:widowControl/>
        <w:shd w:val="clear" w:color="auto" w:fill="FFFFFF"/>
        <w:spacing w:line="360" w:lineRule="auto"/>
        <w:ind w:firstLine="420"/>
        <w:jc w:val="left"/>
        <w:rPr>
          <w:rFonts w:ascii="宋体" w:hAnsi="宋体" w:eastAsia="宋体" w:cs="Calibri"/>
          <w:color w:val="000000"/>
          <w:kern w:val="0"/>
          <w:szCs w:val="21"/>
        </w:rPr>
      </w:pPr>
      <w:r>
        <w:rPr>
          <w:rFonts w:hint="eastAsia" w:ascii="宋体" w:hAnsi="宋体" w:eastAsia="宋体" w:cs="Calibri"/>
          <w:color w:val="000000"/>
          <w:kern w:val="0"/>
          <w:szCs w:val="21"/>
        </w:rPr>
        <w:t>（</w:t>
      </w:r>
      <w:r>
        <w:rPr>
          <w:rFonts w:ascii="宋体" w:hAnsi="宋体" w:eastAsia="宋体" w:cs="Calibri"/>
          <w:color w:val="000000"/>
          <w:kern w:val="0"/>
          <w:szCs w:val="21"/>
        </w:rPr>
        <w:t>2</w:t>
      </w:r>
      <w:r>
        <w:rPr>
          <w:rFonts w:hint="eastAsia" w:ascii="宋体" w:hAnsi="宋体" w:eastAsia="宋体" w:cs="Calibri"/>
          <w:color w:val="000000"/>
          <w:kern w:val="0"/>
          <w:szCs w:val="21"/>
        </w:rPr>
        <w:t>）富荣富乾债券型证券投资基金（基金代码：A类004792、C类004793）；</w:t>
      </w:r>
    </w:p>
    <w:p>
      <w:pPr>
        <w:widowControl/>
        <w:shd w:val="clear" w:color="auto" w:fill="FFFFFF"/>
        <w:spacing w:line="360" w:lineRule="auto"/>
        <w:ind w:firstLine="420"/>
        <w:rPr>
          <w:rFonts w:ascii="宋体" w:hAnsi="宋体" w:eastAsia="宋体" w:cs="Calibri"/>
          <w:color w:val="000000"/>
          <w:kern w:val="0"/>
          <w:szCs w:val="21"/>
        </w:rPr>
      </w:pPr>
      <w:r>
        <w:rPr>
          <w:rFonts w:hint="eastAsia" w:ascii="宋体" w:hAnsi="宋体" w:eastAsia="宋体" w:cs="Calibri"/>
          <w:color w:val="000000"/>
          <w:kern w:val="0"/>
          <w:szCs w:val="21"/>
        </w:rPr>
        <w:t>（</w:t>
      </w:r>
      <w:r>
        <w:rPr>
          <w:rFonts w:ascii="宋体" w:hAnsi="宋体" w:eastAsia="宋体" w:cs="Calibri"/>
          <w:color w:val="000000"/>
          <w:kern w:val="0"/>
          <w:szCs w:val="21"/>
        </w:rPr>
        <w:t>3</w:t>
      </w:r>
      <w:r>
        <w:rPr>
          <w:rFonts w:hint="eastAsia" w:ascii="宋体" w:hAnsi="宋体" w:eastAsia="宋体" w:cs="Calibri"/>
          <w:color w:val="000000"/>
          <w:kern w:val="0"/>
          <w:szCs w:val="21"/>
        </w:rPr>
        <w:t>）富荣福锦混合型证券投资基金（基金代码：A类005164、C类005165）；</w:t>
      </w:r>
    </w:p>
    <w:p>
      <w:pPr>
        <w:widowControl/>
        <w:shd w:val="clear" w:color="auto" w:fill="FFFFFF"/>
        <w:spacing w:line="360" w:lineRule="auto"/>
        <w:ind w:firstLine="420"/>
        <w:rPr>
          <w:rFonts w:ascii="宋体" w:hAnsi="宋体" w:eastAsia="宋体" w:cs="Calibri"/>
          <w:color w:val="000000"/>
          <w:kern w:val="0"/>
          <w:szCs w:val="21"/>
        </w:rPr>
      </w:pPr>
      <w:r>
        <w:rPr>
          <w:rFonts w:hint="eastAsia" w:ascii="宋体" w:hAnsi="宋体" w:eastAsia="宋体" w:cs="Calibri"/>
          <w:color w:val="000000"/>
          <w:kern w:val="0"/>
          <w:szCs w:val="21"/>
        </w:rPr>
        <w:t>（</w:t>
      </w:r>
      <w:r>
        <w:rPr>
          <w:rFonts w:ascii="宋体" w:hAnsi="宋体" w:eastAsia="宋体" w:cs="Calibri"/>
          <w:color w:val="000000"/>
          <w:kern w:val="0"/>
          <w:szCs w:val="21"/>
        </w:rPr>
        <w:t>4</w:t>
      </w:r>
      <w:r>
        <w:rPr>
          <w:rFonts w:hint="eastAsia" w:ascii="宋体" w:hAnsi="宋体" w:eastAsia="宋体" w:cs="Calibri"/>
          <w:color w:val="000000"/>
          <w:kern w:val="0"/>
          <w:szCs w:val="21"/>
        </w:rPr>
        <w:t>）富荣中证500指数增强型证券投资基金（基金代码：A类004790、C类004791）；</w:t>
      </w:r>
    </w:p>
    <w:p>
      <w:pPr>
        <w:widowControl/>
        <w:shd w:val="clear" w:color="auto" w:fill="FFFFFF"/>
        <w:spacing w:line="360" w:lineRule="auto"/>
        <w:ind w:firstLine="420"/>
        <w:jc w:val="left"/>
        <w:rPr>
          <w:rFonts w:ascii="宋体" w:hAnsi="宋体" w:eastAsia="宋体" w:cs="Calibri"/>
          <w:color w:val="000000"/>
          <w:kern w:val="0"/>
          <w:szCs w:val="21"/>
        </w:rPr>
      </w:pPr>
      <w:r>
        <w:rPr>
          <w:rFonts w:hint="eastAsia" w:ascii="宋体" w:hAnsi="宋体" w:eastAsia="宋体" w:cs="Calibri"/>
          <w:color w:val="000000"/>
          <w:kern w:val="0"/>
          <w:szCs w:val="21"/>
        </w:rPr>
        <w:t>（</w:t>
      </w:r>
      <w:r>
        <w:rPr>
          <w:rFonts w:ascii="宋体" w:hAnsi="宋体" w:eastAsia="宋体" w:cs="Calibri"/>
          <w:color w:val="000000"/>
          <w:kern w:val="0"/>
          <w:szCs w:val="21"/>
        </w:rPr>
        <w:t>5</w:t>
      </w:r>
      <w:r>
        <w:rPr>
          <w:rFonts w:hint="eastAsia" w:ascii="宋体" w:hAnsi="宋体" w:eastAsia="宋体" w:cs="Calibri"/>
          <w:color w:val="000000"/>
          <w:kern w:val="0"/>
          <w:szCs w:val="21"/>
        </w:rPr>
        <w:t>）富荣沪深300指数增强型证券投资基金（基金代码：A类004788、C类004789）；</w:t>
      </w:r>
    </w:p>
    <w:p>
      <w:pPr>
        <w:widowControl/>
        <w:shd w:val="clear" w:color="auto" w:fill="FFFFFF"/>
        <w:spacing w:line="360" w:lineRule="auto"/>
        <w:ind w:firstLine="420"/>
        <w:jc w:val="left"/>
        <w:rPr>
          <w:rFonts w:ascii="宋体" w:hAnsi="宋体" w:eastAsia="宋体" w:cs="Calibri"/>
          <w:color w:val="000000"/>
          <w:kern w:val="0"/>
          <w:szCs w:val="21"/>
        </w:rPr>
      </w:pPr>
      <w:r>
        <w:rPr>
          <w:rFonts w:hint="eastAsia" w:ascii="宋体" w:hAnsi="宋体" w:eastAsia="宋体" w:cs="Calibri"/>
          <w:color w:val="000000"/>
          <w:kern w:val="0"/>
          <w:szCs w:val="21"/>
        </w:rPr>
        <w:t>（</w:t>
      </w:r>
      <w:r>
        <w:rPr>
          <w:rFonts w:ascii="宋体" w:hAnsi="宋体" w:eastAsia="宋体" w:cs="Calibri"/>
          <w:color w:val="000000"/>
          <w:kern w:val="0"/>
          <w:szCs w:val="21"/>
        </w:rPr>
        <w:t>6</w:t>
      </w:r>
      <w:r>
        <w:rPr>
          <w:rFonts w:hint="eastAsia" w:ascii="宋体" w:hAnsi="宋体" w:eastAsia="宋体" w:cs="Calibri"/>
          <w:color w:val="000000"/>
          <w:kern w:val="0"/>
          <w:szCs w:val="21"/>
        </w:rPr>
        <w:t>） 富荣福鑫灵活配置混合型证券投资基金（基金代码：A类004794、C类004795）；</w:t>
      </w:r>
    </w:p>
    <w:p>
      <w:pPr>
        <w:widowControl/>
        <w:shd w:val="clear" w:color="auto" w:fill="FFFFFF"/>
        <w:spacing w:line="360" w:lineRule="auto"/>
        <w:ind w:firstLine="420"/>
        <w:jc w:val="left"/>
        <w:rPr>
          <w:rFonts w:ascii="宋体" w:hAnsi="宋体" w:eastAsia="宋体" w:cs="Calibri"/>
          <w:color w:val="000000"/>
          <w:kern w:val="0"/>
          <w:szCs w:val="21"/>
        </w:rPr>
      </w:pPr>
      <w:r>
        <w:rPr>
          <w:rFonts w:hint="eastAsia" w:ascii="宋体" w:hAnsi="宋体" w:eastAsia="宋体" w:cs="Calibri"/>
          <w:color w:val="000000"/>
          <w:kern w:val="0"/>
          <w:szCs w:val="21"/>
        </w:rPr>
        <w:t>（</w:t>
      </w:r>
      <w:r>
        <w:rPr>
          <w:rFonts w:ascii="宋体" w:hAnsi="宋体" w:eastAsia="宋体" w:cs="Calibri"/>
          <w:color w:val="000000"/>
          <w:kern w:val="0"/>
          <w:szCs w:val="21"/>
        </w:rPr>
        <w:t>7</w:t>
      </w:r>
      <w:r>
        <w:rPr>
          <w:rFonts w:hint="eastAsia" w:ascii="宋体" w:hAnsi="宋体" w:eastAsia="宋体" w:cs="Calibri"/>
          <w:color w:val="000000"/>
          <w:kern w:val="0"/>
          <w:szCs w:val="21"/>
        </w:rPr>
        <w:t>）富荣富兴纯债债券型证券投资基金（基金代码：004441）；</w:t>
      </w:r>
    </w:p>
    <w:p>
      <w:pPr>
        <w:widowControl/>
        <w:shd w:val="clear" w:color="auto" w:fill="FFFFFF"/>
        <w:spacing w:line="360" w:lineRule="auto"/>
        <w:ind w:firstLine="420"/>
        <w:jc w:val="left"/>
        <w:rPr>
          <w:rFonts w:ascii="宋体" w:hAnsi="宋体" w:eastAsia="宋体" w:cs="Calibri"/>
          <w:color w:val="000000"/>
          <w:kern w:val="0"/>
          <w:szCs w:val="21"/>
        </w:rPr>
      </w:pPr>
      <w:r>
        <w:rPr>
          <w:rFonts w:hint="eastAsia" w:ascii="宋体" w:hAnsi="宋体" w:eastAsia="宋体" w:cs="Calibri"/>
          <w:color w:val="000000"/>
          <w:kern w:val="0"/>
          <w:szCs w:val="21"/>
        </w:rPr>
        <w:t>（</w:t>
      </w:r>
      <w:r>
        <w:rPr>
          <w:rFonts w:ascii="宋体" w:hAnsi="宋体" w:eastAsia="宋体" w:cs="Calibri"/>
          <w:color w:val="000000"/>
          <w:kern w:val="0"/>
          <w:szCs w:val="21"/>
        </w:rPr>
        <w:t>8</w:t>
      </w:r>
      <w:r>
        <w:rPr>
          <w:rFonts w:hint="eastAsia" w:ascii="宋体" w:hAnsi="宋体" w:eastAsia="宋体" w:cs="Calibri"/>
          <w:color w:val="000000"/>
          <w:kern w:val="0"/>
          <w:szCs w:val="21"/>
        </w:rPr>
        <w:t>）富荣富祥纯债债券型证券投资基金（基金代码：003999）；</w:t>
      </w:r>
    </w:p>
    <w:p>
      <w:pPr>
        <w:widowControl/>
        <w:shd w:val="clear" w:color="auto" w:fill="FFFFFF"/>
        <w:spacing w:line="360" w:lineRule="auto"/>
        <w:ind w:firstLine="420"/>
        <w:jc w:val="left"/>
        <w:rPr>
          <w:rFonts w:ascii="宋体" w:hAnsi="宋体" w:eastAsia="宋体" w:cs="Calibri"/>
          <w:color w:val="000000"/>
          <w:kern w:val="0"/>
          <w:szCs w:val="21"/>
        </w:rPr>
      </w:pPr>
      <w:r>
        <w:rPr>
          <w:rFonts w:hint="eastAsia" w:ascii="宋体" w:hAnsi="宋体" w:eastAsia="宋体" w:cs="Calibri"/>
          <w:color w:val="000000"/>
          <w:kern w:val="0"/>
          <w:szCs w:val="21"/>
        </w:rPr>
        <w:t>（9）富荣货币市场基金（基金代码：A类003467、B类003468）；</w:t>
      </w:r>
    </w:p>
    <w:p>
      <w:pPr>
        <w:widowControl/>
        <w:shd w:val="clear" w:color="auto" w:fill="FFFFFF"/>
        <w:spacing w:line="360" w:lineRule="auto"/>
        <w:ind w:firstLine="420"/>
        <w:jc w:val="left"/>
        <w:rPr>
          <w:rFonts w:ascii="宋体" w:hAnsi="宋体" w:eastAsia="宋体" w:cs="Calibri"/>
          <w:color w:val="000000"/>
          <w:kern w:val="0"/>
          <w:szCs w:val="21"/>
        </w:rPr>
      </w:pPr>
      <w:r>
        <w:rPr>
          <w:rFonts w:hint="eastAsia" w:ascii="宋体" w:hAnsi="宋体" w:eastAsia="宋体" w:cs="Calibri"/>
          <w:color w:val="000000"/>
          <w:kern w:val="0"/>
          <w:szCs w:val="21"/>
        </w:rPr>
        <w:t>（10）富荣福康混合型证券投资基金（基金代码：A类005104、C类005105）；</w:t>
      </w:r>
    </w:p>
    <w:p>
      <w:pPr>
        <w:widowControl/>
        <w:shd w:val="clear" w:color="auto" w:fill="FFFFFF"/>
        <w:spacing w:line="360" w:lineRule="auto"/>
        <w:ind w:firstLine="420"/>
        <w:jc w:val="left"/>
        <w:rPr>
          <w:rFonts w:ascii="宋体" w:hAnsi="宋体" w:eastAsia="宋体" w:cs="Calibri"/>
          <w:color w:val="000000"/>
          <w:kern w:val="0"/>
          <w:szCs w:val="21"/>
        </w:rPr>
      </w:pPr>
      <w:r>
        <w:rPr>
          <w:rFonts w:hint="eastAsia" w:ascii="宋体" w:hAnsi="宋体" w:eastAsia="宋体" w:cs="Calibri"/>
          <w:color w:val="000000"/>
          <w:kern w:val="0"/>
          <w:szCs w:val="21"/>
        </w:rPr>
        <w:t>（11）富荣价值精选灵活配置混合型发起式证券投资基金（基金代码：A类006109、C类006110）；</w:t>
      </w:r>
    </w:p>
    <w:p>
      <w:pPr>
        <w:widowControl/>
        <w:shd w:val="clear" w:color="auto" w:fill="FFFFFF"/>
        <w:spacing w:line="360" w:lineRule="auto"/>
        <w:ind w:firstLine="420"/>
        <w:jc w:val="left"/>
        <w:rPr>
          <w:rFonts w:ascii="宋体" w:hAnsi="宋体" w:eastAsia="宋体" w:cs="Calibri"/>
          <w:color w:val="000000"/>
          <w:kern w:val="0"/>
          <w:szCs w:val="21"/>
        </w:rPr>
      </w:pPr>
      <w:r>
        <w:rPr>
          <w:rFonts w:hint="eastAsia" w:ascii="宋体" w:hAnsi="宋体" w:eastAsia="宋体" w:cs="Calibri"/>
          <w:color w:val="000000"/>
          <w:kern w:val="0"/>
          <w:szCs w:val="21"/>
        </w:rPr>
        <w:t>（12）富荣富开1-3年国开债纯债债券型证券投资基金（基金代码：006488）；</w:t>
      </w:r>
    </w:p>
    <w:p>
      <w:pPr>
        <w:widowControl/>
        <w:shd w:val="clear" w:color="auto" w:fill="FFFFFF"/>
        <w:spacing w:line="360" w:lineRule="auto"/>
        <w:ind w:firstLine="420"/>
        <w:jc w:val="left"/>
        <w:rPr>
          <w:rFonts w:ascii="宋体" w:hAnsi="宋体" w:eastAsia="宋体" w:cs="Calibri"/>
          <w:color w:val="000000"/>
          <w:kern w:val="0"/>
          <w:szCs w:val="21"/>
        </w:rPr>
      </w:pPr>
      <w:r>
        <w:rPr>
          <w:rFonts w:hint="eastAsia" w:ascii="宋体" w:hAnsi="宋体" w:eastAsia="宋体" w:cs="Calibri"/>
          <w:color w:val="000000"/>
          <w:kern w:val="0"/>
          <w:szCs w:val="21"/>
        </w:rPr>
        <w:t>（13）富荣富金专项金融债纯债债券型证券投资基金（基金代码：006613）。</w:t>
      </w:r>
    </w:p>
    <w:p>
      <w:pPr>
        <w:widowControl/>
        <w:shd w:val="clear" w:color="auto" w:fill="FFFFFF"/>
        <w:spacing w:line="360" w:lineRule="auto"/>
        <w:jc w:val="left"/>
        <w:rPr>
          <w:rFonts w:ascii="宋体" w:hAnsi="宋体" w:eastAsia="宋体" w:cs="Calibri"/>
          <w:color w:val="000000"/>
          <w:kern w:val="0"/>
          <w:szCs w:val="21"/>
        </w:rPr>
      </w:pPr>
    </w:p>
    <w:p>
      <w:pPr>
        <w:widowControl/>
        <w:shd w:val="clear" w:color="auto" w:fill="FFFFFF"/>
        <w:spacing w:line="360" w:lineRule="auto"/>
        <w:ind w:firstLine="420"/>
        <w:jc w:val="left"/>
        <w:rPr>
          <w:rFonts w:ascii="宋体" w:hAnsi="宋体" w:eastAsia="宋体" w:cs="Calibri"/>
          <w:color w:val="000000"/>
          <w:kern w:val="0"/>
          <w:szCs w:val="21"/>
        </w:rPr>
      </w:pPr>
      <w:r>
        <w:rPr>
          <w:rFonts w:ascii="宋体" w:hAnsi="宋体" w:eastAsia="宋体" w:cs="Calibri"/>
          <w:color w:val="000000"/>
          <w:kern w:val="0"/>
          <w:szCs w:val="21"/>
        </w:rPr>
        <w:t>2</w:t>
      </w:r>
      <w:r>
        <w:rPr>
          <w:rFonts w:hint="eastAsia" w:ascii="宋体" w:hAnsi="宋体" w:eastAsia="宋体" w:cs="Calibri"/>
          <w:color w:val="000000"/>
          <w:kern w:val="0"/>
          <w:szCs w:val="21"/>
        </w:rPr>
        <w:t>、销售机构信息</w:t>
      </w:r>
    </w:p>
    <w:p>
      <w:pPr>
        <w:widowControl/>
        <w:spacing w:line="360" w:lineRule="auto"/>
        <w:ind w:left="420" w:leftChars="200"/>
        <w:jc w:val="left"/>
        <w:rPr>
          <w:rFonts w:ascii="宋体" w:hAnsi="宋体" w:eastAsia="宋体" w:cs="Calibri"/>
          <w:color w:val="000000"/>
          <w:kern w:val="0"/>
          <w:szCs w:val="21"/>
        </w:rPr>
      </w:pPr>
      <w:r>
        <w:rPr>
          <w:rFonts w:hint="eastAsia" w:ascii="宋体" w:hAnsi="宋体" w:eastAsia="宋体" w:cs="Calibri"/>
          <w:color w:val="000000"/>
          <w:kern w:val="0"/>
          <w:szCs w:val="21"/>
        </w:rPr>
        <w:t xml:space="preserve">销售机构名称： </w:t>
      </w:r>
      <w:r>
        <w:rPr>
          <w:rFonts w:hint="eastAsia" w:ascii="宋体" w:hAnsi="宋体"/>
          <w:szCs w:val="21"/>
        </w:rPr>
        <w:t>西藏东方财富证券股份有限公司</w:t>
      </w:r>
    </w:p>
    <w:p>
      <w:pPr>
        <w:widowControl/>
        <w:spacing w:line="360" w:lineRule="auto"/>
        <w:ind w:left="420" w:leftChars="200"/>
        <w:jc w:val="left"/>
        <w:rPr>
          <w:rFonts w:ascii="宋体" w:hAnsi="宋体" w:eastAsia="宋体" w:cs="Calibri"/>
          <w:color w:val="000000"/>
          <w:kern w:val="0"/>
          <w:szCs w:val="21"/>
        </w:rPr>
      </w:pPr>
      <w:r>
        <w:rPr>
          <w:rFonts w:hint="eastAsia" w:ascii="宋体" w:hAnsi="宋体" w:eastAsia="宋体" w:cs="Calibri"/>
          <w:color w:val="000000"/>
          <w:kern w:val="0"/>
          <w:szCs w:val="21"/>
        </w:rPr>
        <w:t xml:space="preserve">注册(办公)地址：西藏自治区拉萨市柳梧新区国际总部城10栋楼 </w:t>
      </w:r>
    </w:p>
    <w:p>
      <w:pPr>
        <w:widowControl/>
        <w:spacing w:line="360" w:lineRule="auto"/>
        <w:ind w:left="420" w:leftChars="200"/>
        <w:jc w:val="left"/>
        <w:rPr>
          <w:rFonts w:ascii="宋体" w:hAnsi="宋体" w:eastAsia="宋体" w:cs="Calibri"/>
          <w:color w:val="000000"/>
          <w:kern w:val="0"/>
          <w:szCs w:val="21"/>
        </w:rPr>
      </w:pPr>
      <w:r>
        <w:rPr>
          <w:rFonts w:hint="eastAsia" w:ascii="宋体" w:hAnsi="宋体" w:eastAsia="宋体" w:cs="Calibri"/>
          <w:color w:val="000000"/>
          <w:kern w:val="0"/>
          <w:szCs w:val="21"/>
        </w:rPr>
        <w:t>法定代表人：</w:t>
      </w:r>
      <w:r>
        <w:rPr>
          <w:rFonts w:hint="eastAsia" w:ascii="宋体" w:hAnsi="宋体" w:eastAsia="宋体" w:cs="Calibri"/>
          <w:color w:val="000000"/>
          <w:kern w:val="0"/>
          <w:szCs w:val="21"/>
          <w:lang w:val="en-US" w:eastAsia="zh-CN"/>
        </w:rPr>
        <w:t>徐伟琴</w:t>
      </w:r>
      <w:r>
        <w:rPr>
          <w:rFonts w:hint="eastAsia" w:ascii="宋体" w:hAnsi="宋体" w:eastAsia="宋体" w:cs="Calibri"/>
          <w:color w:val="000000"/>
          <w:kern w:val="0"/>
          <w:szCs w:val="21"/>
        </w:rPr>
        <w:t xml:space="preserve"> </w:t>
      </w:r>
    </w:p>
    <w:p>
      <w:pPr>
        <w:widowControl/>
        <w:spacing w:line="360" w:lineRule="auto"/>
        <w:ind w:left="420" w:leftChars="200"/>
        <w:jc w:val="left"/>
        <w:rPr>
          <w:rFonts w:ascii="宋体" w:hAnsi="宋体" w:eastAsia="宋体" w:cs="Calibri"/>
          <w:color w:val="000000"/>
          <w:kern w:val="0"/>
          <w:szCs w:val="21"/>
        </w:rPr>
      </w:pPr>
      <w:r>
        <w:rPr>
          <w:rFonts w:hint="eastAsia" w:ascii="宋体" w:hAnsi="宋体" w:eastAsia="宋体" w:cs="Calibri"/>
          <w:color w:val="000000"/>
          <w:kern w:val="0"/>
          <w:szCs w:val="21"/>
        </w:rPr>
        <w:t>联系人：</w:t>
      </w:r>
      <w:r>
        <w:rPr>
          <w:rFonts w:hint="eastAsia" w:ascii="宋体" w:hAnsi="宋体" w:eastAsia="宋体" w:cs="Calibri"/>
          <w:color w:val="000000"/>
          <w:kern w:val="0"/>
          <w:szCs w:val="21"/>
          <w:lang w:val="en-US" w:eastAsia="zh-CN"/>
        </w:rPr>
        <w:t>付佳</w:t>
      </w:r>
      <w:r>
        <w:rPr>
          <w:rFonts w:hint="eastAsia" w:ascii="宋体" w:hAnsi="宋体" w:eastAsia="宋体" w:cs="Calibri"/>
          <w:color w:val="000000"/>
          <w:kern w:val="0"/>
          <w:szCs w:val="21"/>
        </w:rPr>
        <w:t xml:space="preserve"> </w:t>
      </w:r>
    </w:p>
    <w:p>
      <w:pPr>
        <w:widowControl/>
        <w:spacing w:line="360" w:lineRule="auto"/>
        <w:ind w:left="420" w:leftChars="200"/>
        <w:jc w:val="left"/>
        <w:rPr>
          <w:rFonts w:ascii="宋体" w:hAnsi="宋体" w:eastAsia="宋体" w:cs="Calibri"/>
          <w:color w:val="000000"/>
          <w:kern w:val="0"/>
          <w:szCs w:val="21"/>
        </w:rPr>
      </w:pPr>
      <w:r>
        <w:rPr>
          <w:rFonts w:hint="eastAsia" w:ascii="宋体" w:hAnsi="宋体" w:eastAsia="宋体" w:cs="Calibri"/>
          <w:color w:val="000000"/>
          <w:kern w:val="0"/>
          <w:szCs w:val="21"/>
        </w:rPr>
        <w:t>电话：021-23586603</w:t>
      </w:r>
      <w:bookmarkStart w:id="0" w:name="_GoBack"/>
      <w:bookmarkEnd w:id="0"/>
    </w:p>
    <w:p>
      <w:pPr>
        <w:widowControl/>
        <w:spacing w:line="360" w:lineRule="auto"/>
        <w:ind w:left="420" w:leftChars="200"/>
        <w:jc w:val="left"/>
        <w:rPr>
          <w:rFonts w:ascii="宋体" w:hAnsi="宋体" w:eastAsia="宋体" w:cs="Calibri"/>
          <w:color w:val="000000"/>
          <w:kern w:val="0"/>
          <w:szCs w:val="21"/>
        </w:rPr>
      </w:pPr>
      <w:r>
        <w:rPr>
          <w:rFonts w:hint="eastAsia" w:ascii="宋体" w:hAnsi="宋体" w:eastAsia="宋体" w:cs="Calibri"/>
          <w:color w:val="000000"/>
          <w:kern w:val="0"/>
          <w:szCs w:val="21"/>
        </w:rPr>
        <w:t>传真：021-23586860</w:t>
      </w:r>
    </w:p>
    <w:p>
      <w:pPr>
        <w:widowControl/>
        <w:spacing w:line="360" w:lineRule="auto"/>
        <w:ind w:left="420" w:leftChars="200"/>
        <w:jc w:val="left"/>
        <w:rPr>
          <w:rFonts w:ascii="宋体" w:hAnsi="宋体" w:eastAsia="宋体" w:cs="Calibri"/>
          <w:color w:val="000000"/>
          <w:kern w:val="0"/>
          <w:szCs w:val="21"/>
        </w:rPr>
      </w:pPr>
      <w:r>
        <w:rPr>
          <w:rFonts w:hint="eastAsia" w:ascii="宋体" w:hAnsi="宋体" w:eastAsia="宋体" w:cs="Calibri"/>
          <w:color w:val="000000"/>
          <w:kern w:val="0"/>
          <w:szCs w:val="21"/>
        </w:rPr>
        <w:t>客户服务电话：95357</w:t>
      </w:r>
    </w:p>
    <w:p>
      <w:pPr>
        <w:widowControl/>
        <w:spacing w:line="360" w:lineRule="auto"/>
        <w:jc w:val="left"/>
        <w:rPr>
          <w:rFonts w:ascii="宋体" w:hAnsi="宋体" w:eastAsia="宋体" w:cs="Calibri"/>
          <w:color w:val="000000"/>
          <w:kern w:val="0"/>
          <w:szCs w:val="21"/>
        </w:rPr>
      </w:pPr>
      <w:r>
        <w:rPr>
          <w:rFonts w:hint="eastAsia" w:ascii="宋体" w:hAnsi="宋体" w:eastAsia="宋体" w:cs="Calibri"/>
          <w:color w:val="000000"/>
          <w:kern w:val="0"/>
          <w:szCs w:val="21"/>
        </w:rPr>
        <w:t xml:space="preserve">    网址：</w:t>
      </w:r>
      <w:r>
        <w:rPr>
          <w:rFonts w:ascii="宋体" w:hAnsi="宋体" w:eastAsia="宋体" w:cs="Calibri"/>
          <w:color w:val="000000"/>
          <w:kern w:val="0"/>
          <w:szCs w:val="21"/>
        </w:rPr>
        <w:t xml:space="preserve"> www.</w:t>
      </w:r>
      <w:r>
        <w:rPr>
          <w:rFonts w:hint="eastAsia" w:ascii="宋体" w:hAnsi="宋体" w:eastAsia="宋体" w:cs="Calibri"/>
          <w:color w:val="000000"/>
          <w:kern w:val="0"/>
          <w:szCs w:val="21"/>
        </w:rPr>
        <w:t>18.cn</w:t>
      </w:r>
    </w:p>
    <w:p>
      <w:pPr>
        <w:pStyle w:val="7"/>
        <w:shd w:val="clear" w:color="auto" w:fill="FFFFFF"/>
        <w:spacing w:before="0" w:beforeAutospacing="0" w:after="0" w:afterAutospacing="0" w:line="360" w:lineRule="auto"/>
        <w:rPr>
          <w:rFonts w:cs="Calibri"/>
          <w:color w:val="000000"/>
          <w:sz w:val="21"/>
          <w:szCs w:val="21"/>
        </w:rPr>
      </w:pPr>
    </w:p>
    <w:p>
      <w:pPr>
        <w:pStyle w:val="7"/>
        <w:shd w:val="clear" w:color="auto" w:fill="FFFFFF"/>
        <w:spacing w:before="0" w:beforeAutospacing="0" w:after="0" w:afterAutospacing="0" w:line="360" w:lineRule="auto"/>
        <w:ind w:firstLine="420"/>
        <w:rPr>
          <w:rFonts w:cs="Calibri"/>
          <w:color w:val="000000"/>
          <w:sz w:val="21"/>
          <w:szCs w:val="21"/>
        </w:rPr>
      </w:pPr>
      <w:r>
        <w:rPr>
          <w:rFonts w:hint="eastAsia" w:cs="Calibri"/>
          <w:color w:val="000000"/>
          <w:sz w:val="21"/>
          <w:szCs w:val="21"/>
        </w:rPr>
        <w:t>二、通过</w:t>
      </w:r>
      <w:r>
        <w:rPr>
          <w:rFonts w:hint="eastAsia" w:cs="Calibri"/>
          <w:color w:val="000000"/>
          <w:sz w:val="21"/>
          <w:szCs w:val="21"/>
          <w:lang w:eastAsia="zh-CN"/>
        </w:rPr>
        <w:t>东方财富证券</w:t>
      </w:r>
      <w:r>
        <w:rPr>
          <w:rFonts w:hint="eastAsia" w:cs="Calibri"/>
          <w:color w:val="000000"/>
          <w:sz w:val="21"/>
          <w:szCs w:val="21"/>
        </w:rPr>
        <w:t>开通基金转换业务</w:t>
      </w:r>
    </w:p>
    <w:p>
      <w:pPr>
        <w:pStyle w:val="7"/>
        <w:shd w:val="clear" w:color="auto" w:fill="FFFFFF"/>
        <w:spacing w:before="0" w:beforeAutospacing="0" w:after="0" w:afterAutospacing="0" w:line="360" w:lineRule="auto"/>
        <w:ind w:firstLine="420"/>
        <w:rPr>
          <w:rFonts w:cs="Calibri"/>
          <w:color w:val="000000"/>
          <w:sz w:val="21"/>
          <w:szCs w:val="21"/>
        </w:rPr>
      </w:pPr>
      <w:r>
        <w:rPr>
          <w:rFonts w:hint="eastAsia" w:cs="Calibri"/>
          <w:color w:val="000000"/>
          <w:sz w:val="21"/>
          <w:szCs w:val="21"/>
        </w:rPr>
        <w:t>1、本公司自</w:t>
      </w:r>
      <w:r>
        <w:rPr>
          <w:rFonts w:cs="Calibri"/>
          <w:color w:val="000000"/>
          <w:sz w:val="21"/>
          <w:szCs w:val="21"/>
        </w:rPr>
        <w:t>201</w:t>
      </w:r>
      <w:r>
        <w:rPr>
          <w:rFonts w:hint="eastAsia" w:cs="Calibri"/>
          <w:color w:val="000000"/>
          <w:sz w:val="21"/>
          <w:szCs w:val="21"/>
        </w:rPr>
        <w:t>9年8月22日起在</w:t>
      </w:r>
      <w:r>
        <w:rPr>
          <w:rFonts w:hint="eastAsia" w:cs="Calibri"/>
          <w:color w:val="000000"/>
          <w:sz w:val="21"/>
          <w:szCs w:val="21"/>
          <w:lang w:eastAsia="zh-CN"/>
        </w:rPr>
        <w:t>东方财富证券</w:t>
      </w:r>
      <w:r>
        <w:rPr>
          <w:rFonts w:hint="eastAsia" w:cs="Calibri"/>
          <w:color w:val="000000"/>
          <w:sz w:val="21"/>
          <w:szCs w:val="21"/>
        </w:rPr>
        <w:t>开通上述基金之间的转换业务。</w:t>
      </w:r>
    </w:p>
    <w:p>
      <w:pPr>
        <w:pStyle w:val="7"/>
        <w:shd w:val="clear" w:color="auto" w:fill="FFFFFF"/>
        <w:spacing w:before="0" w:beforeAutospacing="0" w:after="0" w:afterAutospacing="0" w:line="360" w:lineRule="auto"/>
        <w:ind w:firstLine="420"/>
        <w:rPr>
          <w:rFonts w:cs="Calibri"/>
          <w:color w:val="000000"/>
          <w:sz w:val="21"/>
          <w:szCs w:val="21"/>
        </w:rPr>
      </w:pPr>
      <w:r>
        <w:rPr>
          <w:rFonts w:hint="eastAsia" w:cs="Calibri"/>
          <w:color w:val="000000"/>
          <w:sz w:val="21"/>
          <w:szCs w:val="21"/>
        </w:rPr>
        <w:t>投资者在办理上述基金的转换业务时，应留意本公司相关公告，确认转出基金处于可赎回状态，转入基金处于可申购状态。</w:t>
      </w:r>
    </w:p>
    <w:p>
      <w:pPr>
        <w:pStyle w:val="7"/>
        <w:shd w:val="clear" w:color="auto" w:fill="FFFFFF"/>
        <w:spacing w:before="0" w:beforeAutospacing="0" w:after="0" w:afterAutospacing="0" w:line="360" w:lineRule="auto"/>
        <w:ind w:firstLine="420"/>
        <w:rPr>
          <w:rFonts w:cs="Calibri"/>
          <w:color w:val="000000"/>
          <w:sz w:val="21"/>
          <w:szCs w:val="21"/>
        </w:rPr>
      </w:pPr>
      <w:r>
        <w:rPr>
          <w:rFonts w:hint="eastAsia" w:cs="Calibri"/>
          <w:color w:val="000000"/>
          <w:sz w:val="21"/>
          <w:szCs w:val="21"/>
        </w:rPr>
        <w:t>投资者申请基金转换时应遵循</w:t>
      </w:r>
      <w:r>
        <w:rPr>
          <w:rFonts w:hint="eastAsia" w:cs="Calibri"/>
          <w:color w:val="000000"/>
          <w:sz w:val="21"/>
          <w:szCs w:val="21"/>
          <w:lang w:eastAsia="zh-CN"/>
        </w:rPr>
        <w:t>东方财富证券</w:t>
      </w:r>
      <w:r>
        <w:rPr>
          <w:rFonts w:hint="eastAsia" w:cs="Calibri"/>
          <w:color w:val="000000"/>
          <w:sz w:val="21"/>
          <w:szCs w:val="21"/>
        </w:rPr>
        <w:t>的规定提交业务申请。</w:t>
      </w:r>
    </w:p>
    <w:p>
      <w:pPr>
        <w:pStyle w:val="7"/>
        <w:shd w:val="clear" w:color="auto" w:fill="FFFFFF"/>
        <w:spacing w:before="0" w:beforeAutospacing="0" w:after="0" w:afterAutospacing="0" w:line="360" w:lineRule="auto"/>
        <w:ind w:firstLine="480"/>
        <w:rPr>
          <w:rFonts w:cs="Calibri"/>
          <w:color w:val="000000"/>
          <w:sz w:val="21"/>
          <w:szCs w:val="21"/>
        </w:rPr>
      </w:pPr>
      <w:r>
        <w:rPr>
          <w:rFonts w:cs="Calibri"/>
          <w:color w:val="000000"/>
          <w:sz w:val="21"/>
          <w:szCs w:val="21"/>
        </w:rPr>
        <w:t>2</w:t>
      </w:r>
      <w:r>
        <w:rPr>
          <w:rFonts w:hint="eastAsia" w:cs="Calibri"/>
          <w:color w:val="000000"/>
          <w:sz w:val="21"/>
          <w:szCs w:val="21"/>
        </w:rPr>
        <w:t>、基金转换业务的费率计算及规则</w:t>
      </w:r>
    </w:p>
    <w:p>
      <w:pPr>
        <w:pStyle w:val="7"/>
        <w:shd w:val="clear" w:color="auto" w:fill="FFFFFF"/>
        <w:spacing w:before="0" w:beforeAutospacing="0" w:after="0" w:afterAutospacing="0" w:line="360" w:lineRule="auto"/>
        <w:ind w:firstLine="480"/>
        <w:rPr>
          <w:rFonts w:cs="Calibri"/>
          <w:color w:val="000000"/>
          <w:sz w:val="21"/>
          <w:szCs w:val="21"/>
        </w:rPr>
      </w:pPr>
      <w:r>
        <w:rPr>
          <w:rFonts w:hint="eastAsia" w:cs="Calibri"/>
          <w:color w:val="000000"/>
          <w:sz w:val="21"/>
          <w:szCs w:val="21"/>
        </w:rPr>
        <w:t>关于基金转换业务的费率计算及规则请另行参见本公司信息披露文件及官网刊登的业务规则。</w:t>
      </w:r>
    </w:p>
    <w:p>
      <w:pPr>
        <w:widowControl/>
        <w:shd w:val="clear" w:color="auto" w:fill="FFFFFF"/>
        <w:spacing w:line="360" w:lineRule="auto"/>
        <w:ind w:firstLine="480"/>
        <w:jc w:val="left"/>
        <w:rPr>
          <w:rFonts w:ascii="宋体" w:hAnsi="宋体" w:eastAsia="宋体" w:cs="Calibri"/>
          <w:color w:val="000000"/>
          <w:kern w:val="0"/>
          <w:szCs w:val="21"/>
        </w:rPr>
      </w:pPr>
    </w:p>
    <w:p>
      <w:pPr>
        <w:widowControl/>
        <w:shd w:val="clear" w:color="auto" w:fill="FFFFFF"/>
        <w:spacing w:line="360" w:lineRule="auto"/>
        <w:ind w:firstLine="420"/>
        <w:jc w:val="left"/>
        <w:rPr>
          <w:rFonts w:ascii="宋体" w:hAnsi="宋体" w:eastAsia="宋体" w:cs="Calibri"/>
          <w:color w:val="000000"/>
          <w:kern w:val="0"/>
          <w:szCs w:val="21"/>
        </w:rPr>
      </w:pPr>
      <w:r>
        <w:rPr>
          <w:rFonts w:hint="eastAsia" w:ascii="宋体" w:hAnsi="宋体" w:eastAsia="宋体" w:cs="Calibri"/>
          <w:color w:val="000000"/>
          <w:kern w:val="0"/>
          <w:szCs w:val="21"/>
        </w:rPr>
        <w:t>三、业务咨询</w:t>
      </w:r>
    </w:p>
    <w:p>
      <w:pPr>
        <w:widowControl/>
        <w:shd w:val="clear" w:color="auto" w:fill="FFFFFF"/>
        <w:spacing w:line="360" w:lineRule="auto"/>
        <w:ind w:firstLine="420"/>
        <w:jc w:val="left"/>
        <w:rPr>
          <w:rFonts w:ascii="宋体" w:hAnsi="宋体" w:eastAsia="宋体" w:cs="Calibri"/>
          <w:color w:val="000000"/>
          <w:kern w:val="0"/>
          <w:szCs w:val="21"/>
        </w:rPr>
      </w:pPr>
      <w:r>
        <w:rPr>
          <w:rFonts w:ascii="宋体" w:hAnsi="宋体" w:eastAsia="宋体" w:cs="Calibri"/>
          <w:color w:val="000000"/>
          <w:kern w:val="0"/>
          <w:szCs w:val="21"/>
        </w:rPr>
        <w:t>1</w:t>
      </w:r>
      <w:r>
        <w:rPr>
          <w:rFonts w:hint="eastAsia" w:ascii="宋体" w:hAnsi="宋体" w:eastAsia="宋体" w:cs="Calibri"/>
          <w:color w:val="000000"/>
          <w:kern w:val="0"/>
          <w:szCs w:val="21"/>
        </w:rPr>
        <w:t>、富荣基金管理有限公司</w:t>
      </w:r>
    </w:p>
    <w:p>
      <w:pPr>
        <w:widowControl/>
        <w:shd w:val="clear" w:color="auto" w:fill="FFFFFF"/>
        <w:spacing w:line="360" w:lineRule="auto"/>
        <w:ind w:firstLine="420"/>
        <w:jc w:val="left"/>
        <w:rPr>
          <w:rFonts w:ascii="宋体" w:hAnsi="宋体" w:eastAsia="宋体" w:cs="Calibri"/>
          <w:color w:val="000000"/>
          <w:kern w:val="0"/>
          <w:szCs w:val="21"/>
        </w:rPr>
      </w:pPr>
      <w:r>
        <w:rPr>
          <w:rFonts w:hint="eastAsia" w:ascii="宋体" w:hAnsi="宋体" w:eastAsia="宋体" w:cs="Calibri"/>
          <w:color w:val="000000"/>
          <w:kern w:val="0"/>
          <w:szCs w:val="21"/>
        </w:rPr>
        <w:t>客户服务电话：</w:t>
      </w:r>
      <w:r>
        <w:rPr>
          <w:rFonts w:ascii="宋体" w:hAnsi="宋体" w:eastAsia="宋体" w:cs="Calibri"/>
          <w:color w:val="000000"/>
          <w:kern w:val="0"/>
          <w:szCs w:val="21"/>
        </w:rPr>
        <w:t xml:space="preserve">400 </w:t>
      </w:r>
      <w:r>
        <w:rPr>
          <w:rFonts w:hint="eastAsia" w:ascii="宋体" w:hAnsi="宋体" w:eastAsia="宋体" w:cs="Calibri"/>
          <w:color w:val="000000"/>
          <w:kern w:val="0"/>
          <w:szCs w:val="21"/>
        </w:rPr>
        <w:t>685</w:t>
      </w:r>
      <w:r>
        <w:rPr>
          <w:rFonts w:ascii="宋体" w:hAnsi="宋体" w:eastAsia="宋体" w:cs="Calibri"/>
          <w:color w:val="000000"/>
          <w:kern w:val="0"/>
          <w:szCs w:val="21"/>
        </w:rPr>
        <w:t xml:space="preserve"> </w:t>
      </w:r>
      <w:r>
        <w:rPr>
          <w:rFonts w:hint="eastAsia" w:ascii="宋体" w:hAnsi="宋体" w:eastAsia="宋体" w:cs="Calibri"/>
          <w:color w:val="000000"/>
          <w:kern w:val="0"/>
          <w:szCs w:val="21"/>
        </w:rPr>
        <w:t>5</w:t>
      </w:r>
      <w:r>
        <w:rPr>
          <w:rFonts w:ascii="宋体" w:hAnsi="宋体" w:eastAsia="宋体" w:cs="Calibri"/>
          <w:color w:val="000000"/>
          <w:kern w:val="0"/>
          <w:szCs w:val="21"/>
        </w:rPr>
        <w:t>60</w:t>
      </w:r>
      <w:r>
        <w:rPr>
          <w:rFonts w:hint="eastAsia" w:ascii="宋体" w:hAnsi="宋体" w:eastAsia="宋体" w:cs="Calibri"/>
          <w:color w:val="000000"/>
          <w:kern w:val="0"/>
          <w:szCs w:val="21"/>
        </w:rPr>
        <w:t>0</w:t>
      </w:r>
    </w:p>
    <w:p>
      <w:pPr>
        <w:widowControl/>
        <w:shd w:val="clear" w:color="auto" w:fill="FFFFFF"/>
        <w:spacing w:line="360" w:lineRule="auto"/>
        <w:ind w:firstLine="420"/>
        <w:jc w:val="left"/>
        <w:rPr>
          <w:rFonts w:ascii="宋体" w:hAnsi="宋体" w:eastAsia="宋体" w:cs="Calibri"/>
          <w:color w:val="000000"/>
          <w:kern w:val="0"/>
          <w:szCs w:val="21"/>
        </w:rPr>
      </w:pPr>
      <w:r>
        <w:rPr>
          <w:rFonts w:hint="eastAsia" w:ascii="宋体" w:hAnsi="宋体" w:eastAsia="宋体" w:cs="Calibri"/>
          <w:color w:val="000000"/>
          <w:kern w:val="0"/>
          <w:szCs w:val="21"/>
        </w:rPr>
        <w:t>网址：</w:t>
      </w:r>
      <w:r>
        <w:rPr>
          <w:rFonts w:ascii="宋体" w:hAnsi="宋体" w:eastAsia="宋体" w:cs="Calibri"/>
          <w:color w:val="000000"/>
          <w:kern w:val="0"/>
          <w:szCs w:val="21"/>
        </w:rPr>
        <w:t>www.</w:t>
      </w:r>
      <w:r>
        <w:rPr>
          <w:rFonts w:hint="eastAsia" w:ascii="宋体" w:hAnsi="宋体" w:eastAsia="宋体" w:cs="Calibri"/>
          <w:color w:val="000000"/>
          <w:kern w:val="0"/>
          <w:szCs w:val="21"/>
        </w:rPr>
        <w:t>furamc</w:t>
      </w:r>
      <w:r>
        <w:rPr>
          <w:rFonts w:ascii="宋体" w:hAnsi="宋体" w:eastAsia="宋体" w:cs="Calibri"/>
          <w:color w:val="000000"/>
          <w:kern w:val="0"/>
          <w:szCs w:val="21"/>
        </w:rPr>
        <w:t>.com</w:t>
      </w:r>
      <w:r>
        <w:rPr>
          <w:rFonts w:hint="eastAsia" w:ascii="宋体" w:hAnsi="宋体" w:eastAsia="宋体" w:cs="Calibri"/>
          <w:color w:val="000000"/>
          <w:kern w:val="0"/>
          <w:szCs w:val="21"/>
        </w:rPr>
        <w:t>.cn</w:t>
      </w:r>
    </w:p>
    <w:p>
      <w:pPr>
        <w:widowControl/>
        <w:shd w:val="clear" w:color="auto" w:fill="FFFFFF"/>
        <w:spacing w:line="360" w:lineRule="auto"/>
        <w:ind w:firstLine="420"/>
        <w:jc w:val="left"/>
        <w:rPr>
          <w:rFonts w:ascii="宋体" w:hAnsi="宋体" w:eastAsia="宋体" w:cs="Calibri"/>
          <w:color w:val="000000"/>
          <w:kern w:val="0"/>
          <w:szCs w:val="21"/>
        </w:rPr>
      </w:pPr>
      <w:r>
        <w:rPr>
          <w:rFonts w:ascii="宋体" w:hAnsi="宋体" w:eastAsia="宋体" w:cs="Calibri"/>
          <w:color w:val="000000"/>
          <w:kern w:val="0"/>
          <w:szCs w:val="21"/>
        </w:rPr>
        <w:t>2</w:t>
      </w:r>
      <w:r>
        <w:rPr>
          <w:rFonts w:hint="eastAsia" w:ascii="宋体" w:hAnsi="宋体" w:eastAsia="宋体" w:cs="Calibri"/>
          <w:color w:val="000000"/>
          <w:kern w:val="0"/>
          <w:szCs w:val="21"/>
        </w:rPr>
        <w:t>、</w:t>
      </w:r>
      <w:r>
        <w:rPr>
          <w:rFonts w:hint="eastAsia" w:ascii="宋体" w:hAnsi="宋体"/>
          <w:szCs w:val="21"/>
        </w:rPr>
        <w:t>西藏东方财富证券股份有限公司</w:t>
      </w:r>
    </w:p>
    <w:p>
      <w:pPr>
        <w:widowControl/>
        <w:spacing w:line="360" w:lineRule="auto"/>
        <w:ind w:left="420" w:leftChars="200"/>
        <w:jc w:val="left"/>
        <w:rPr>
          <w:rFonts w:ascii="宋体" w:hAnsi="宋体" w:eastAsia="宋体" w:cs="Calibri"/>
          <w:color w:val="000000"/>
          <w:kern w:val="0"/>
          <w:szCs w:val="21"/>
        </w:rPr>
      </w:pPr>
      <w:r>
        <w:rPr>
          <w:rFonts w:hint="eastAsia" w:ascii="宋体" w:hAnsi="宋体" w:eastAsia="宋体" w:cs="Calibri"/>
          <w:color w:val="000000"/>
          <w:kern w:val="0"/>
          <w:szCs w:val="21"/>
        </w:rPr>
        <w:t>客服电话：95357</w:t>
      </w:r>
    </w:p>
    <w:p>
      <w:pPr>
        <w:widowControl/>
        <w:spacing w:line="360" w:lineRule="auto"/>
        <w:ind w:firstLine="420" w:firstLineChars="200"/>
        <w:jc w:val="left"/>
        <w:rPr>
          <w:rFonts w:ascii="宋体" w:hAnsi="宋体" w:eastAsia="宋体" w:cs="Calibri"/>
          <w:color w:val="000000"/>
          <w:kern w:val="0"/>
          <w:szCs w:val="21"/>
        </w:rPr>
      </w:pPr>
      <w:r>
        <w:rPr>
          <w:rFonts w:hint="eastAsia" w:ascii="宋体" w:hAnsi="宋体" w:eastAsia="宋体" w:cs="Calibri"/>
          <w:color w:val="000000"/>
          <w:kern w:val="0"/>
          <w:szCs w:val="21"/>
        </w:rPr>
        <w:t>公司网站：</w:t>
      </w:r>
      <w:r>
        <w:rPr>
          <w:rFonts w:ascii="宋体" w:hAnsi="宋体" w:eastAsia="宋体" w:cs="Calibri"/>
          <w:color w:val="000000"/>
          <w:kern w:val="0"/>
          <w:szCs w:val="21"/>
        </w:rPr>
        <w:t xml:space="preserve"> www.</w:t>
      </w:r>
      <w:r>
        <w:rPr>
          <w:rFonts w:hint="eastAsia" w:ascii="宋体" w:hAnsi="宋体" w:eastAsia="宋体" w:cs="Calibri"/>
          <w:color w:val="000000"/>
          <w:kern w:val="0"/>
          <w:szCs w:val="21"/>
        </w:rPr>
        <w:t>18.cn</w:t>
      </w:r>
    </w:p>
    <w:p>
      <w:pPr>
        <w:widowControl/>
        <w:shd w:val="clear" w:color="auto" w:fill="FFFFFF"/>
        <w:spacing w:line="360" w:lineRule="auto"/>
        <w:jc w:val="left"/>
        <w:rPr>
          <w:rFonts w:ascii="宋体" w:hAnsi="宋体" w:eastAsia="宋体" w:cs="Calibri"/>
          <w:color w:val="000000"/>
          <w:kern w:val="0"/>
          <w:szCs w:val="21"/>
        </w:rPr>
      </w:pPr>
    </w:p>
    <w:p>
      <w:pPr>
        <w:widowControl/>
        <w:shd w:val="clear" w:color="auto" w:fill="FFFFFF"/>
        <w:spacing w:line="360" w:lineRule="auto"/>
        <w:ind w:firstLine="420"/>
        <w:jc w:val="left"/>
        <w:rPr>
          <w:rFonts w:ascii="宋体" w:hAnsi="宋体" w:eastAsia="宋体" w:cs="Calibri"/>
          <w:color w:val="000000"/>
          <w:kern w:val="0"/>
          <w:szCs w:val="21"/>
        </w:rPr>
      </w:pPr>
      <w:r>
        <w:rPr>
          <w:rFonts w:hint="eastAsia" w:ascii="宋体" w:hAnsi="宋体" w:eastAsia="宋体" w:cs="Calibri"/>
          <w:color w:val="000000"/>
          <w:kern w:val="0"/>
          <w:szCs w:val="21"/>
        </w:rPr>
        <w:t>风险提示：</w:t>
      </w:r>
    </w:p>
    <w:p>
      <w:pPr>
        <w:widowControl/>
        <w:shd w:val="clear" w:color="auto" w:fill="FFFFFF"/>
        <w:spacing w:line="360" w:lineRule="auto"/>
        <w:ind w:firstLine="420"/>
        <w:jc w:val="left"/>
        <w:rPr>
          <w:rFonts w:ascii="宋体" w:hAnsi="宋体" w:eastAsia="宋体" w:cs="Calibri"/>
          <w:color w:val="000000"/>
          <w:kern w:val="0"/>
          <w:szCs w:val="21"/>
        </w:rPr>
      </w:pPr>
      <w:r>
        <w:rPr>
          <w:rFonts w:hint="eastAsia" w:ascii="宋体" w:hAnsi="宋体" w:eastAsia="宋体" w:cs="Calibri"/>
          <w:color w:val="000000"/>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pPr>
        <w:widowControl/>
        <w:shd w:val="clear" w:color="auto" w:fill="FFFFFF"/>
        <w:spacing w:line="360" w:lineRule="auto"/>
        <w:ind w:firstLine="420"/>
        <w:jc w:val="left"/>
        <w:rPr>
          <w:rFonts w:ascii="宋体" w:hAnsi="宋体" w:eastAsia="宋体" w:cs="Calibri"/>
          <w:color w:val="000000"/>
          <w:kern w:val="0"/>
          <w:szCs w:val="21"/>
        </w:rPr>
      </w:pPr>
      <w:r>
        <w:rPr>
          <w:rFonts w:hint="eastAsia" w:ascii="宋体" w:hAnsi="宋体" w:eastAsia="宋体" w:cs="Calibri"/>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敬请投资者留意投资风险。</w:t>
      </w:r>
    </w:p>
    <w:p>
      <w:pPr>
        <w:widowControl/>
        <w:shd w:val="clear" w:color="auto" w:fill="FFFFFF"/>
        <w:spacing w:line="360" w:lineRule="auto"/>
        <w:ind w:firstLine="420"/>
        <w:jc w:val="left"/>
        <w:rPr>
          <w:rFonts w:ascii="宋体" w:hAnsi="宋体" w:eastAsia="宋体" w:cs="Calibri"/>
          <w:color w:val="000000"/>
          <w:kern w:val="0"/>
          <w:szCs w:val="21"/>
        </w:rPr>
      </w:pPr>
      <w:r>
        <w:rPr>
          <w:rFonts w:hint="eastAsia" w:ascii="宋体" w:hAnsi="宋体" w:eastAsia="宋体" w:cs="Calibri"/>
          <w:color w:val="000000"/>
          <w:kern w:val="0"/>
          <w:szCs w:val="21"/>
        </w:rPr>
        <w:t>特此公告。</w:t>
      </w:r>
    </w:p>
    <w:p>
      <w:pPr>
        <w:widowControl/>
        <w:shd w:val="clear" w:color="auto" w:fill="FFFFFF"/>
        <w:spacing w:line="360" w:lineRule="auto"/>
        <w:jc w:val="left"/>
        <w:rPr>
          <w:rFonts w:ascii="宋体" w:hAnsi="宋体" w:eastAsia="宋体" w:cs="Calibri"/>
          <w:color w:val="000000"/>
          <w:kern w:val="0"/>
          <w:szCs w:val="21"/>
        </w:rPr>
      </w:pPr>
      <w:r>
        <w:rPr>
          <w:rFonts w:ascii="宋体" w:hAnsi="宋体" w:eastAsia="宋体" w:cs="Calibri"/>
          <w:color w:val="000000"/>
          <w:kern w:val="0"/>
          <w:szCs w:val="21"/>
        </w:rPr>
        <w:t> </w:t>
      </w:r>
    </w:p>
    <w:p>
      <w:pPr>
        <w:widowControl/>
        <w:shd w:val="clear" w:color="auto" w:fill="FFFFFF"/>
        <w:spacing w:line="360" w:lineRule="auto"/>
        <w:jc w:val="left"/>
        <w:rPr>
          <w:rFonts w:ascii="宋体" w:hAnsi="宋体" w:eastAsia="宋体" w:cs="Calibri"/>
          <w:color w:val="000000"/>
          <w:kern w:val="0"/>
          <w:szCs w:val="21"/>
        </w:rPr>
      </w:pPr>
      <w:r>
        <w:rPr>
          <w:rFonts w:ascii="宋体" w:hAnsi="宋体" w:eastAsia="宋体" w:cs="Calibri"/>
          <w:color w:val="000000"/>
          <w:kern w:val="0"/>
          <w:szCs w:val="21"/>
        </w:rPr>
        <w:t> </w:t>
      </w:r>
    </w:p>
    <w:p>
      <w:pPr>
        <w:widowControl/>
        <w:shd w:val="clear" w:color="auto" w:fill="FFFFFF"/>
        <w:spacing w:line="360" w:lineRule="auto"/>
        <w:ind w:firstLine="420"/>
        <w:jc w:val="right"/>
        <w:rPr>
          <w:rFonts w:ascii="宋体" w:hAnsi="宋体" w:eastAsia="宋体" w:cs="Calibri"/>
          <w:color w:val="000000"/>
          <w:kern w:val="0"/>
          <w:szCs w:val="21"/>
        </w:rPr>
      </w:pPr>
      <w:r>
        <w:rPr>
          <w:rFonts w:hint="eastAsia" w:ascii="宋体" w:hAnsi="宋体" w:eastAsia="宋体" w:cs="Calibri"/>
          <w:color w:val="000000"/>
          <w:kern w:val="0"/>
          <w:szCs w:val="21"/>
        </w:rPr>
        <w:t>富荣基金管理有限公司</w:t>
      </w:r>
    </w:p>
    <w:p>
      <w:pPr>
        <w:widowControl/>
        <w:shd w:val="clear" w:color="auto" w:fill="FFFFFF"/>
        <w:spacing w:line="360" w:lineRule="auto"/>
        <w:jc w:val="right"/>
        <w:rPr>
          <w:rFonts w:ascii="宋体" w:hAnsi="宋体" w:eastAsia="宋体" w:cs="Calibri"/>
          <w:color w:val="000000"/>
          <w:kern w:val="0"/>
          <w:szCs w:val="21"/>
        </w:rPr>
      </w:pPr>
      <w:r>
        <w:rPr>
          <w:rFonts w:hint="eastAsia" w:ascii="宋体" w:hAnsi="宋体" w:eastAsia="宋体" w:cs="Calibri"/>
          <w:color w:val="000000"/>
          <w:kern w:val="0"/>
          <w:szCs w:val="21"/>
        </w:rPr>
        <w:t>二○一九年八月二十一日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F9"/>
    <w:rsid w:val="000063A6"/>
    <w:rsid w:val="00010E32"/>
    <w:rsid w:val="00012B45"/>
    <w:rsid w:val="00036567"/>
    <w:rsid w:val="0005325C"/>
    <w:rsid w:val="00053447"/>
    <w:rsid w:val="000866CD"/>
    <w:rsid w:val="000A37C3"/>
    <w:rsid w:val="000C2998"/>
    <w:rsid w:val="000D3390"/>
    <w:rsid w:val="000D435D"/>
    <w:rsid w:val="000E0433"/>
    <w:rsid w:val="000F38A5"/>
    <w:rsid w:val="000F55D3"/>
    <w:rsid w:val="001012B4"/>
    <w:rsid w:val="001128C8"/>
    <w:rsid w:val="00122CE1"/>
    <w:rsid w:val="00142495"/>
    <w:rsid w:val="00147917"/>
    <w:rsid w:val="00153B98"/>
    <w:rsid w:val="00153D29"/>
    <w:rsid w:val="00161C3C"/>
    <w:rsid w:val="0016440B"/>
    <w:rsid w:val="0017005E"/>
    <w:rsid w:val="00185799"/>
    <w:rsid w:val="00186642"/>
    <w:rsid w:val="00192984"/>
    <w:rsid w:val="001A08E9"/>
    <w:rsid w:val="001F5024"/>
    <w:rsid w:val="001F7AF7"/>
    <w:rsid w:val="00211961"/>
    <w:rsid w:val="00222108"/>
    <w:rsid w:val="00273DA4"/>
    <w:rsid w:val="002C275A"/>
    <w:rsid w:val="002E39DF"/>
    <w:rsid w:val="003157F5"/>
    <w:rsid w:val="003158A0"/>
    <w:rsid w:val="0032369D"/>
    <w:rsid w:val="00370D77"/>
    <w:rsid w:val="00382A5D"/>
    <w:rsid w:val="003A65B9"/>
    <w:rsid w:val="0041332B"/>
    <w:rsid w:val="00431B29"/>
    <w:rsid w:val="00432895"/>
    <w:rsid w:val="00444DE4"/>
    <w:rsid w:val="00493B0F"/>
    <w:rsid w:val="004A0701"/>
    <w:rsid w:val="004A78C5"/>
    <w:rsid w:val="004E6304"/>
    <w:rsid w:val="00506369"/>
    <w:rsid w:val="00510AEC"/>
    <w:rsid w:val="00531823"/>
    <w:rsid w:val="00540B51"/>
    <w:rsid w:val="00540EA3"/>
    <w:rsid w:val="005516CE"/>
    <w:rsid w:val="00564E78"/>
    <w:rsid w:val="00584F5E"/>
    <w:rsid w:val="00595635"/>
    <w:rsid w:val="005A2A8F"/>
    <w:rsid w:val="005B4903"/>
    <w:rsid w:val="005B5CED"/>
    <w:rsid w:val="005E26B5"/>
    <w:rsid w:val="005F0FF9"/>
    <w:rsid w:val="00624915"/>
    <w:rsid w:val="00626DF6"/>
    <w:rsid w:val="0065319A"/>
    <w:rsid w:val="006568AE"/>
    <w:rsid w:val="00686AEB"/>
    <w:rsid w:val="00692B3F"/>
    <w:rsid w:val="006A0E1E"/>
    <w:rsid w:val="006A5027"/>
    <w:rsid w:val="006A79EC"/>
    <w:rsid w:val="006C3287"/>
    <w:rsid w:val="00750AA8"/>
    <w:rsid w:val="00762507"/>
    <w:rsid w:val="00782179"/>
    <w:rsid w:val="007C6EB5"/>
    <w:rsid w:val="007E429E"/>
    <w:rsid w:val="007F0B92"/>
    <w:rsid w:val="007F1B88"/>
    <w:rsid w:val="00815249"/>
    <w:rsid w:val="00847904"/>
    <w:rsid w:val="00850F93"/>
    <w:rsid w:val="00862A8E"/>
    <w:rsid w:val="00881E6A"/>
    <w:rsid w:val="00885459"/>
    <w:rsid w:val="00891162"/>
    <w:rsid w:val="008F297F"/>
    <w:rsid w:val="008F4AC6"/>
    <w:rsid w:val="009167E2"/>
    <w:rsid w:val="00917F6C"/>
    <w:rsid w:val="0092733B"/>
    <w:rsid w:val="009C27D6"/>
    <w:rsid w:val="009E5DC3"/>
    <w:rsid w:val="00A066C7"/>
    <w:rsid w:val="00A1468E"/>
    <w:rsid w:val="00A4417E"/>
    <w:rsid w:val="00A4467A"/>
    <w:rsid w:val="00A47EEB"/>
    <w:rsid w:val="00A534AC"/>
    <w:rsid w:val="00A76ED2"/>
    <w:rsid w:val="00A81542"/>
    <w:rsid w:val="00AA7BAC"/>
    <w:rsid w:val="00AC0F9B"/>
    <w:rsid w:val="00AC2611"/>
    <w:rsid w:val="00AF5292"/>
    <w:rsid w:val="00B013AF"/>
    <w:rsid w:val="00B103C3"/>
    <w:rsid w:val="00B40BB8"/>
    <w:rsid w:val="00B4754E"/>
    <w:rsid w:val="00B47DFC"/>
    <w:rsid w:val="00BA101F"/>
    <w:rsid w:val="00BA2C2B"/>
    <w:rsid w:val="00BB2B6F"/>
    <w:rsid w:val="00BC14D6"/>
    <w:rsid w:val="00BD2690"/>
    <w:rsid w:val="00BF0517"/>
    <w:rsid w:val="00C4239D"/>
    <w:rsid w:val="00C62665"/>
    <w:rsid w:val="00C66D14"/>
    <w:rsid w:val="00C915F4"/>
    <w:rsid w:val="00C92118"/>
    <w:rsid w:val="00CA4CFA"/>
    <w:rsid w:val="00CA5728"/>
    <w:rsid w:val="00CA6C4F"/>
    <w:rsid w:val="00CB23F9"/>
    <w:rsid w:val="00CC2255"/>
    <w:rsid w:val="00CE48D6"/>
    <w:rsid w:val="00CF041F"/>
    <w:rsid w:val="00CF34E7"/>
    <w:rsid w:val="00D129AB"/>
    <w:rsid w:val="00D203DF"/>
    <w:rsid w:val="00D275D5"/>
    <w:rsid w:val="00D33650"/>
    <w:rsid w:val="00D462A3"/>
    <w:rsid w:val="00D61D1C"/>
    <w:rsid w:val="00D70BF7"/>
    <w:rsid w:val="00D77088"/>
    <w:rsid w:val="00D772A5"/>
    <w:rsid w:val="00D80774"/>
    <w:rsid w:val="00D969DF"/>
    <w:rsid w:val="00DC2D68"/>
    <w:rsid w:val="00DE5CC1"/>
    <w:rsid w:val="00DE77B3"/>
    <w:rsid w:val="00E12E40"/>
    <w:rsid w:val="00E17BC7"/>
    <w:rsid w:val="00E4200A"/>
    <w:rsid w:val="00E70217"/>
    <w:rsid w:val="00E83C85"/>
    <w:rsid w:val="00EA291B"/>
    <w:rsid w:val="00ED38AD"/>
    <w:rsid w:val="00EE1F47"/>
    <w:rsid w:val="00EE6842"/>
    <w:rsid w:val="00F32A0E"/>
    <w:rsid w:val="00F5032A"/>
    <w:rsid w:val="00F534D8"/>
    <w:rsid w:val="00F76845"/>
    <w:rsid w:val="00F86927"/>
    <w:rsid w:val="00FD0E25"/>
    <w:rsid w:val="00FD3084"/>
    <w:rsid w:val="00FF23DB"/>
    <w:rsid w:val="3F672502"/>
    <w:rsid w:val="42E46BA5"/>
    <w:rsid w:val="4CCE0F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9"/>
    <w:semiHidden/>
    <w:unhideWhenUsed/>
    <w:uiPriority w:val="99"/>
    <w:rPr>
      <w:rFonts w:ascii="宋体" w:eastAsia="宋体"/>
      <w:sz w:val="18"/>
      <w:szCs w:val="18"/>
    </w:rPr>
  </w:style>
  <w:style w:type="paragraph" w:styleId="3">
    <w:name w:val="annotation text"/>
    <w:basedOn w:val="1"/>
    <w:link w:val="14"/>
    <w:semiHidden/>
    <w:unhideWhenUsed/>
    <w:uiPriority w:val="99"/>
    <w:pPr>
      <w:jc w:val="left"/>
    </w:pPr>
  </w:style>
  <w:style w:type="paragraph" w:styleId="4">
    <w:name w:val="Balloon Text"/>
    <w:basedOn w:val="1"/>
    <w:link w:val="16"/>
    <w:semiHidden/>
    <w:unhideWhenUsed/>
    <w:uiPriority w:val="99"/>
    <w:rPr>
      <w:sz w:val="18"/>
      <w:szCs w:val="18"/>
    </w:rPr>
  </w:style>
  <w:style w:type="paragraph" w:styleId="5">
    <w:name w:val="footer"/>
    <w:basedOn w:val="1"/>
    <w:link w:val="18"/>
    <w:unhideWhenUsed/>
    <w:uiPriority w:val="99"/>
    <w:pPr>
      <w:tabs>
        <w:tab w:val="center" w:pos="4153"/>
        <w:tab w:val="right" w:pos="8306"/>
      </w:tabs>
      <w:snapToGrid w:val="0"/>
      <w:jc w:val="left"/>
    </w:pPr>
    <w:rPr>
      <w:sz w:val="18"/>
      <w:szCs w:val="18"/>
    </w:rPr>
  </w:style>
  <w:style w:type="paragraph" w:styleId="6">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5"/>
    <w:semiHidden/>
    <w:unhideWhenUsed/>
    <w:uiPriority w:val="99"/>
    <w:rPr>
      <w:b/>
      <w:bCs/>
    </w:rPr>
  </w:style>
  <w:style w:type="character" w:styleId="11">
    <w:name w:val="Hyperlink"/>
    <w:unhideWhenUsed/>
    <w:uiPriority w:val="99"/>
    <w:rPr>
      <w:color w:val="0000FF"/>
      <w:u w:val="single"/>
    </w:rPr>
  </w:style>
  <w:style w:type="character" w:styleId="12">
    <w:name w:val="annotation reference"/>
    <w:basedOn w:val="10"/>
    <w:semiHidden/>
    <w:unhideWhenUsed/>
    <w:uiPriority w:val="99"/>
    <w:rPr>
      <w:sz w:val="21"/>
      <w:szCs w:val="21"/>
    </w:rPr>
  </w:style>
  <w:style w:type="paragraph" w:customStyle="1" w:styleId="13">
    <w:name w:val="source-date1"/>
    <w:basedOn w:val="1"/>
    <w:uiPriority w:val="0"/>
    <w:pPr>
      <w:widowControl/>
      <w:pBdr>
        <w:bottom w:val="single" w:color="002080" w:sz="12" w:space="15"/>
      </w:pBdr>
      <w:spacing w:before="100" w:beforeAutospacing="1" w:after="100" w:afterAutospacing="1"/>
      <w:jc w:val="center"/>
    </w:pPr>
    <w:rPr>
      <w:rFonts w:ascii="宋体" w:hAnsi="宋体" w:eastAsia="宋体" w:cs="宋体"/>
      <w:color w:val="303030"/>
      <w:kern w:val="0"/>
      <w:sz w:val="18"/>
      <w:szCs w:val="18"/>
    </w:rPr>
  </w:style>
  <w:style w:type="character" w:customStyle="1" w:styleId="14">
    <w:name w:val="批注文字 Char"/>
    <w:basedOn w:val="10"/>
    <w:link w:val="3"/>
    <w:semiHidden/>
    <w:qFormat/>
    <w:uiPriority w:val="99"/>
  </w:style>
  <w:style w:type="character" w:customStyle="1" w:styleId="15">
    <w:name w:val="批注主题 Char"/>
    <w:basedOn w:val="14"/>
    <w:link w:val="8"/>
    <w:semiHidden/>
    <w:uiPriority w:val="99"/>
    <w:rPr>
      <w:b/>
      <w:bCs/>
    </w:rPr>
  </w:style>
  <w:style w:type="character" w:customStyle="1" w:styleId="16">
    <w:name w:val="批注框文本 Char"/>
    <w:basedOn w:val="10"/>
    <w:link w:val="4"/>
    <w:semiHidden/>
    <w:uiPriority w:val="99"/>
    <w:rPr>
      <w:sz w:val="18"/>
      <w:szCs w:val="18"/>
    </w:rPr>
  </w:style>
  <w:style w:type="character" w:customStyle="1" w:styleId="17">
    <w:name w:val="页眉 Char"/>
    <w:basedOn w:val="10"/>
    <w:link w:val="6"/>
    <w:uiPriority w:val="99"/>
    <w:rPr>
      <w:sz w:val="18"/>
      <w:szCs w:val="18"/>
    </w:rPr>
  </w:style>
  <w:style w:type="character" w:customStyle="1" w:styleId="18">
    <w:name w:val="页脚 Char"/>
    <w:basedOn w:val="10"/>
    <w:link w:val="5"/>
    <w:uiPriority w:val="99"/>
    <w:rPr>
      <w:sz w:val="18"/>
      <w:szCs w:val="18"/>
    </w:rPr>
  </w:style>
  <w:style w:type="character" w:customStyle="1" w:styleId="19">
    <w:name w:val="文档结构图 Char"/>
    <w:basedOn w:val="10"/>
    <w:link w:val="2"/>
    <w:semiHidden/>
    <w:uiPriority w:val="99"/>
    <w:rPr>
      <w:rFonts w:ascii="宋体" w:eastAsia="宋体"/>
      <w:sz w:val="18"/>
      <w:szCs w:val="18"/>
    </w:rPr>
  </w:style>
  <w:style w:type="paragraph" w:customStyle="1" w:styleId="20">
    <w:name w:val="Revision"/>
    <w:hidden/>
    <w:unhideWhenUsed/>
    <w:uiPriority w:val="99"/>
    <w:rPr>
      <w:rFonts w:asciiTheme="minorHAnsi" w:hAnsiTheme="minorHAnsi" w:eastAsiaTheme="minorEastAsia" w:cstheme="minorBidi"/>
      <w:kern w:val="2"/>
      <w:sz w:val="21"/>
      <w:szCs w:val="22"/>
      <w:lang w:val="en-US" w:eastAsia="zh-CN" w:bidi="ar-SA"/>
    </w:rPr>
  </w:style>
  <w:style w:type="character" w:customStyle="1" w:styleId="21">
    <w:name w:val="Subtle Emphasis"/>
    <w:basedOn w:val="10"/>
    <w:qFormat/>
    <w:uiPriority w:val="19"/>
    <w:rPr>
      <w:i/>
      <w:iCs/>
      <w:color w:val="7F7F7F" w:themeColor="text1" w:themeTint="7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663B10-436A-4E76-81C7-C2FD8BAC387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234</Words>
  <Characters>1338</Characters>
  <Lines>11</Lines>
  <Paragraphs>3</Paragraphs>
  <TotalTime>38</TotalTime>
  <ScaleCrop>false</ScaleCrop>
  <LinksUpToDate>false</LinksUpToDate>
  <CharactersWithSpaces>1569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2019-04-16T02:23:00Z</dcterms:created>
  <dc:creator>liyp</dc:creator>
  <cp:lastModifiedBy>东方财富证券</cp:lastModifiedBy>
  <dcterms:modified xsi:type="dcterms:W3CDTF">2019-08-16T03:10:51Z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