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000000"/>
          <w:sz w:val="29"/>
          <w:szCs w:val="29"/>
        </w:rPr>
      </w:pPr>
      <w:r>
        <w:rPr>
          <w:rFonts w:hint="eastAsia"/>
          <w:b/>
          <w:bCs/>
          <w:color w:val="000000"/>
          <w:sz w:val="29"/>
          <w:szCs w:val="29"/>
        </w:rPr>
        <w:t>申万菱信基金管理有限公司</w:t>
      </w:r>
    </w:p>
    <w:p>
      <w:pPr>
        <w:jc w:val="center"/>
        <w:rPr>
          <w:b/>
          <w:bCs/>
          <w:color w:val="000000"/>
          <w:sz w:val="29"/>
          <w:szCs w:val="29"/>
        </w:rPr>
      </w:pPr>
      <w:r>
        <w:rPr>
          <w:rFonts w:hint="eastAsia"/>
          <w:b/>
          <w:bCs/>
          <w:color w:val="000000"/>
          <w:sz w:val="29"/>
          <w:szCs w:val="29"/>
        </w:rPr>
        <w:t>关于旗下部分基金新增西藏东方财富证券股份有限公司为代销机构及开通转换业务并参加西藏东方财富证券股份有限公司</w:t>
      </w:r>
    </w:p>
    <w:p>
      <w:pPr>
        <w:jc w:val="center"/>
        <w:rPr>
          <w:b/>
          <w:bCs/>
          <w:color w:val="000000"/>
          <w:sz w:val="29"/>
          <w:szCs w:val="29"/>
        </w:rPr>
      </w:pPr>
      <w:r>
        <w:rPr>
          <w:rFonts w:hint="eastAsia"/>
          <w:b/>
          <w:bCs/>
          <w:color w:val="000000"/>
          <w:sz w:val="29"/>
          <w:szCs w:val="29"/>
        </w:rPr>
        <w:t>开展的费率优惠活动的公告</w:t>
      </w:r>
    </w:p>
    <w:p>
      <w:pPr>
        <w:jc w:val="center"/>
      </w:pPr>
    </w:p>
    <w:p>
      <w:pPr>
        <w:spacing w:line="360" w:lineRule="auto"/>
        <w:ind w:firstLine="480" w:firstLineChars="200"/>
      </w:pPr>
      <w:r>
        <w:rPr>
          <w:rFonts w:hint="eastAsia"/>
        </w:rPr>
        <w:t>为更好地满足广大投资者的理财需求，经与西藏东方财富证券股份有限公司（以下简称“东方财富证券”）协商一致，</w:t>
      </w:r>
      <w:bookmarkStart w:id="0" w:name="OLE_LINK1"/>
      <w:bookmarkStart w:id="1" w:name="OLE_LINK2"/>
      <w:r>
        <w:rPr>
          <w:rFonts w:hint="eastAsia"/>
        </w:rPr>
        <w:t>申万菱信</w:t>
      </w:r>
      <w:bookmarkEnd w:id="0"/>
      <w:bookmarkEnd w:id="1"/>
      <w:r>
        <w:rPr>
          <w:rFonts w:hint="eastAsia"/>
        </w:rPr>
        <w:t>基金管理有限公司（以下简称“本公司”）决定自201</w:t>
      </w:r>
      <w:r>
        <w:t>9</w:t>
      </w:r>
      <w:r>
        <w:rPr>
          <w:rFonts w:hint="eastAsia"/>
        </w:rPr>
        <w:t>年</w:t>
      </w:r>
      <w:r>
        <w:t>6</w:t>
      </w:r>
      <w:r>
        <w:rPr>
          <w:rFonts w:hint="eastAsia"/>
        </w:rPr>
        <w:t>月</w:t>
      </w:r>
      <w:r>
        <w:t>1</w:t>
      </w:r>
      <w:r>
        <w:rPr>
          <w:rFonts w:hint="eastAsia"/>
          <w:lang w:val="en-US" w:eastAsia="zh-CN"/>
        </w:rPr>
        <w:t>4</w:t>
      </w:r>
      <w:r>
        <w:rPr>
          <w:rFonts w:hint="eastAsia"/>
        </w:rPr>
        <w:t>日起，旗下部分基金新增东方财富证券为代销机构及开通转换业务，并参加东方财富证券开展的费率优惠活动。详情如下：</w:t>
      </w:r>
    </w:p>
    <w:p>
      <w:pPr>
        <w:spacing w:line="360" w:lineRule="auto"/>
        <w:ind w:firstLine="482" w:firstLineChars="200"/>
        <w:rPr>
          <w:b/>
        </w:rPr>
      </w:pPr>
      <w:r>
        <w:rPr>
          <w:rFonts w:hint="eastAsia"/>
          <w:b/>
        </w:rPr>
        <w:t>一、新增代销业务</w:t>
      </w:r>
    </w:p>
    <w:tbl>
      <w:tblPr>
        <w:tblStyle w:val="6"/>
        <w:tblW w:w="8429" w:type="dxa"/>
        <w:tblInd w:w="93"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6433"/>
        <w:gridCol w:w="199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trPr>
        <w:tc>
          <w:tcPr>
            <w:tcW w:w="6433" w:type="dxa"/>
            <w:shd w:val="clear" w:color="auto" w:fill="auto"/>
            <w:noWrap/>
            <w:vAlign w:val="bottom"/>
          </w:tcPr>
          <w:p>
            <w:pPr>
              <w:spacing w:line="360" w:lineRule="auto"/>
              <w:rPr>
                <w:color w:val="000000"/>
              </w:rPr>
            </w:pPr>
            <w:r>
              <w:rPr>
                <w:color w:val="000000"/>
              </w:rPr>
              <w:t>基金名称</w:t>
            </w:r>
          </w:p>
        </w:tc>
        <w:tc>
          <w:tcPr>
            <w:tcW w:w="1996" w:type="dxa"/>
            <w:shd w:val="clear" w:color="auto" w:fill="auto"/>
            <w:noWrap/>
            <w:vAlign w:val="bottom"/>
          </w:tcPr>
          <w:p>
            <w:pPr>
              <w:spacing w:line="360" w:lineRule="auto"/>
              <w:rPr>
                <w:color w:val="000000"/>
              </w:rPr>
            </w:pPr>
            <w:r>
              <w:rPr>
                <w:color w:val="000000"/>
              </w:rPr>
              <w:t>基金代码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trPr>
        <w:tc>
          <w:tcPr>
            <w:tcW w:w="6433" w:type="dxa"/>
            <w:tcBorders>
              <w:top w:val="single" w:color="auto" w:sz="2" w:space="0"/>
              <w:left w:val="single" w:color="auto" w:sz="2" w:space="0"/>
              <w:bottom w:val="single" w:color="auto" w:sz="2" w:space="0"/>
              <w:right w:val="single" w:color="auto" w:sz="2" w:space="0"/>
            </w:tcBorders>
            <w:shd w:val="clear" w:color="auto" w:fill="auto"/>
            <w:noWrap/>
            <w:vAlign w:val="bottom"/>
          </w:tcPr>
          <w:p>
            <w:pPr>
              <w:spacing w:line="360" w:lineRule="auto"/>
              <w:rPr>
                <w:color w:val="000000"/>
              </w:rPr>
            </w:pPr>
            <w:r>
              <w:rPr>
                <w:rFonts w:hint="eastAsia"/>
                <w:color w:val="000000"/>
              </w:rPr>
              <w:t>申万菱信深证成指分级证券投资基金</w:t>
            </w:r>
          </w:p>
        </w:tc>
        <w:tc>
          <w:tcPr>
            <w:tcW w:w="1996" w:type="dxa"/>
            <w:tcBorders>
              <w:top w:val="single" w:color="auto" w:sz="2" w:space="0"/>
              <w:left w:val="single" w:color="auto" w:sz="2" w:space="0"/>
              <w:bottom w:val="single" w:color="auto" w:sz="2" w:space="0"/>
              <w:right w:val="single" w:color="auto" w:sz="2" w:space="0"/>
            </w:tcBorders>
            <w:shd w:val="clear" w:color="auto" w:fill="auto"/>
            <w:noWrap/>
            <w:vAlign w:val="bottom"/>
          </w:tcPr>
          <w:p>
            <w:pPr>
              <w:spacing w:line="360" w:lineRule="auto"/>
              <w:rPr>
                <w:color w:val="000000"/>
              </w:rPr>
            </w:pPr>
            <w:r>
              <w:rPr>
                <w:rFonts w:hint="eastAsia"/>
                <w:color w:val="000000"/>
              </w:rPr>
              <w:t>163109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trPr>
        <w:tc>
          <w:tcPr>
            <w:tcW w:w="6433" w:type="dxa"/>
            <w:tcBorders>
              <w:top w:val="single" w:color="auto" w:sz="2" w:space="0"/>
              <w:left w:val="single" w:color="auto" w:sz="2" w:space="0"/>
              <w:bottom w:val="single" w:color="auto" w:sz="2" w:space="0"/>
              <w:right w:val="single" w:color="auto" w:sz="2" w:space="0"/>
            </w:tcBorders>
            <w:shd w:val="clear" w:color="auto" w:fill="auto"/>
            <w:noWrap/>
            <w:vAlign w:val="bottom"/>
          </w:tcPr>
          <w:p>
            <w:pPr>
              <w:spacing w:line="360" w:lineRule="auto"/>
              <w:rPr>
                <w:color w:val="000000"/>
              </w:rPr>
            </w:pPr>
            <w:r>
              <w:rPr>
                <w:rFonts w:hint="eastAsia"/>
                <w:color w:val="000000"/>
              </w:rPr>
              <w:t>申万菱信量化小盘股票型证券投资基金（LOF）</w:t>
            </w:r>
          </w:p>
        </w:tc>
        <w:tc>
          <w:tcPr>
            <w:tcW w:w="1996" w:type="dxa"/>
            <w:tcBorders>
              <w:top w:val="single" w:color="auto" w:sz="2" w:space="0"/>
              <w:left w:val="single" w:color="auto" w:sz="2" w:space="0"/>
              <w:bottom w:val="single" w:color="auto" w:sz="2" w:space="0"/>
              <w:right w:val="single" w:color="auto" w:sz="2" w:space="0"/>
            </w:tcBorders>
            <w:shd w:val="clear" w:color="auto" w:fill="auto"/>
            <w:noWrap/>
            <w:vAlign w:val="bottom"/>
          </w:tcPr>
          <w:p>
            <w:pPr>
              <w:spacing w:line="360" w:lineRule="auto"/>
              <w:rPr>
                <w:color w:val="000000"/>
              </w:rPr>
            </w:pPr>
            <w:r>
              <w:rPr>
                <w:rFonts w:hint="eastAsia"/>
                <w:color w:val="000000"/>
              </w:rPr>
              <w:t>163110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trPr>
        <w:tc>
          <w:tcPr>
            <w:tcW w:w="6433" w:type="dxa"/>
            <w:tcBorders>
              <w:top w:val="single" w:color="auto" w:sz="2" w:space="0"/>
              <w:left w:val="single" w:color="auto" w:sz="2" w:space="0"/>
              <w:bottom w:val="single" w:color="auto" w:sz="2" w:space="0"/>
              <w:right w:val="single" w:color="auto" w:sz="2" w:space="0"/>
            </w:tcBorders>
            <w:shd w:val="clear" w:color="auto" w:fill="auto"/>
            <w:noWrap/>
            <w:vAlign w:val="bottom"/>
          </w:tcPr>
          <w:p>
            <w:pPr>
              <w:spacing w:line="360" w:lineRule="auto"/>
              <w:rPr>
                <w:color w:val="000000"/>
              </w:rPr>
            </w:pPr>
            <w:r>
              <w:rPr>
                <w:rFonts w:hint="eastAsia"/>
                <w:color w:val="000000"/>
              </w:rPr>
              <w:t>申万菱信中小板指数证券投资基金（LOF）</w:t>
            </w:r>
          </w:p>
        </w:tc>
        <w:tc>
          <w:tcPr>
            <w:tcW w:w="1996" w:type="dxa"/>
            <w:tcBorders>
              <w:top w:val="single" w:color="auto" w:sz="2" w:space="0"/>
              <w:left w:val="single" w:color="auto" w:sz="2" w:space="0"/>
              <w:bottom w:val="single" w:color="auto" w:sz="2" w:space="0"/>
              <w:right w:val="single" w:color="auto" w:sz="2" w:space="0"/>
            </w:tcBorders>
            <w:shd w:val="clear" w:color="auto" w:fill="auto"/>
            <w:noWrap/>
            <w:vAlign w:val="bottom"/>
          </w:tcPr>
          <w:p>
            <w:pPr>
              <w:spacing w:line="360" w:lineRule="auto"/>
              <w:rPr>
                <w:color w:val="000000"/>
              </w:rPr>
            </w:pPr>
            <w:r>
              <w:rPr>
                <w:rFonts w:hint="eastAsia"/>
                <w:color w:val="000000"/>
              </w:rPr>
              <w:t>163111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trPr>
        <w:tc>
          <w:tcPr>
            <w:tcW w:w="6433" w:type="dxa"/>
            <w:tcBorders>
              <w:top w:val="single" w:color="auto" w:sz="2" w:space="0"/>
              <w:left w:val="single" w:color="auto" w:sz="2" w:space="0"/>
              <w:bottom w:val="single" w:color="auto" w:sz="2" w:space="0"/>
              <w:right w:val="single" w:color="auto" w:sz="2" w:space="0"/>
            </w:tcBorders>
            <w:shd w:val="clear" w:color="auto" w:fill="auto"/>
            <w:noWrap/>
            <w:vAlign w:val="bottom"/>
          </w:tcPr>
          <w:p>
            <w:pPr>
              <w:spacing w:line="360" w:lineRule="auto"/>
              <w:rPr>
                <w:color w:val="000000"/>
              </w:rPr>
            </w:pPr>
            <w:r>
              <w:rPr>
                <w:rFonts w:hint="eastAsia"/>
                <w:color w:val="000000"/>
              </w:rPr>
              <w:t>申万菱信中证申万证券行业指数分级证券投资基金</w:t>
            </w:r>
          </w:p>
        </w:tc>
        <w:tc>
          <w:tcPr>
            <w:tcW w:w="1996" w:type="dxa"/>
            <w:tcBorders>
              <w:top w:val="single" w:color="auto" w:sz="2" w:space="0"/>
              <w:left w:val="single" w:color="auto" w:sz="2" w:space="0"/>
              <w:bottom w:val="single" w:color="auto" w:sz="2" w:space="0"/>
              <w:right w:val="single" w:color="auto" w:sz="2" w:space="0"/>
            </w:tcBorders>
            <w:shd w:val="clear" w:color="auto" w:fill="auto"/>
            <w:noWrap/>
            <w:vAlign w:val="bottom"/>
          </w:tcPr>
          <w:p>
            <w:pPr>
              <w:spacing w:line="360" w:lineRule="auto"/>
              <w:rPr>
                <w:color w:val="000000"/>
              </w:rPr>
            </w:pPr>
            <w:r>
              <w:rPr>
                <w:rFonts w:hint="eastAsia"/>
                <w:color w:val="000000"/>
              </w:rPr>
              <w:t>163113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trPr>
        <w:tc>
          <w:tcPr>
            <w:tcW w:w="6433" w:type="dxa"/>
            <w:tcBorders>
              <w:top w:val="single" w:color="auto" w:sz="2" w:space="0"/>
              <w:left w:val="single" w:color="auto" w:sz="2" w:space="0"/>
              <w:bottom w:val="single" w:color="auto" w:sz="2" w:space="0"/>
              <w:right w:val="single" w:color="auto" w:sz="2" w:space="0"/>
            </w:tcBorders>
            <w:shd w:val="clear" w:color="auto" w:fill="auto"/>
            <w:noWrap/>
            <w:vAlign w:val="bottom"/>
          </w:tcPr>
          <w:p>
            <w:pPr>
              <w:spacing w:line="360" w:lineRule="auto"/>
              <w:rPr>
                <w:color w:val="000000"/>
              </w:rPr>
            </w:pPr>
            <w:r>
              <w:rPr>
                <w:rFonts w:hint="eastAsia"/>
                <w:color w:val="000000"/>
              </w:rPr>
              <w:t>申万菱信中证环保产业指数分级证券投资基金</w:t>
            </w:r>
          </w:p>
        </w:tc>
        <w:tc>
          <w:tcPr>
            <w:tcW w:w="1996" w:type="dxa"/>
            <w:tcBorders>
              <w:top w:val="single" w:color="auto" w:sz="2" w:space="0"/>
              <w:left w:val="single" w:color="auto" w:sz="2" w:space="0"/>
              <w:bottom w:val="single" w:color="auto" w:sz="2" w:space="0"/>
              <w:right w:val="single" w:color="auto" w:sz="2" w:space="0"/>
            </w:tcBorders>
            <w:shd w:val="clear" w:color="auto" w:fill="auto"/>
            <w:noWrap/>
            <w:vAlign w:val="bottom"/>
          </w:tcPr>
          <w:p>
            <w:pPr>
              <w:spacing w:line="360" w:lineRule="auto"/>
              <w:rPr>
                <w:color w:val="000000"/>
              </w:rPr>
            </w:pPr>
            <w:r>
              <w:rPr>
                <w:rFonts w:hint="eastAsia"/>
                <w:color w:val="000000"/>
              </w:rPr>
              <w:t>163114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trPr>
        <w:tc>
          <w:tcPr>
            <w:tcW w:w="6433" w:type="dxa"/>
            <w:tcBorders>
              <w:top w:val="single" w:color="auto" w:sz="2" w:space="0"/>
              <w:left w:val="single" w:color="auto" w:sz="2" w:space="0"/>
              <w:bottom w:val="single" w:color="auto" w:sz="2" w:space="0"/>
              <w:right w:val="single" w:color="auto" w:sz="2" w:space="0"/>
            </w:tcBorders>
            <w:shd w:val="clear" w:color="auto" w:fill="auto"/>
            <w:noWrap/>
            <w:vAlign w:val="bottom"/>
          </w:tcPr>
          <w:p>
            <w:pPr>
              <w:spacing w:line="360" w:lineRule="auto"/>
              <w:rPr>
                <w:color w:val="000000"/>
              </w:rPr>
            </w:pPr>
            <w:r>
              <w:rPr>
                <w:rFonts w:hint="eastAsia"/>
                <w:color w:val="000000"/>
              </w:rPr>
              <w:t>申万菱信中证军工指数分级证券投资基金</w:t>
            </w:r>
          </w:p>
        </w:tc>
        <w:tc>
          <w:tcPr>
            <w:tcW w:w="1996" w:type="dxa"/>
            <w:tcBorders>
              <w:top w:val="single" w:color="auto" w:sz="2" w:space="0"/>
              <w:left w:val="single" w:color="auto" w:sz="2" w:space="0"/>
              <w:bottom w:val="single" w:color="auto" w:sz="2" w:space="0"/>
              <w:right w:val="single" w:color="auto" w:sz="2" w:space="0"/>
            </w:tcBorders>
            <w:shd w:val="clear" w:color="auto" w:fill="auto"/>
            <w:noWrap/>
            <w:vAlign w:val="bottom"/>
          </w:tcPr>
          <w:p>
            <w:pPr>
              <w:spacing w:line="360" w:lineRule="auto"/>
              <w:rPr>
                <w:color w:val="000000"/>
              </w:rPr>
            </w:pPr>
            <w:r>
              <w:rPr>
                <w:rFonts w:hint="eastAsia"/>
                <w:color w:val="000000"/>
              </w:rPr>
              <w:t>163115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trPr>
        <w:tc>
          <w:tcPr>
            <w:tcW w:w="6433" w:type="dxa"/>
            <w:tcBorders>
              <w:top w:val="single" w:color="auto" w:sz="2" w:space="0"/>
              <w:left w:val="single" w:color="auto" w:sz="2" w:space="0"/>
              <w:bottom w:val="single" w:color="auto" w:sz="2" w:space="0"/>
              <w:right w:val="single" w:color="auto" w:sz="2" w:space="0"/>
            </w:tcBorders>
            <w:shd w:val="clear" w:color="auto" w:fill="auto"/>
            <w:noWrap/>
            <w:vAlign w:val="bottom"/>
          </w:tcPr>
          <w:p>
            <w:pPr>
              <w:spacing w:line="360" w:lineRule="auto"/>
              <w:rPr>
                <w:color w:val="000000"/>
              </w:rPr>
            </w:pPr>
            <w:r>
              <w:rPr>
                <w:rFonts w:hint="eastAsia"/>
                <w:color w:val="000000"/>
              </w:rPr>
              <w:t>申万菱信中证申万电子行业投资指数分级证券投资基金</w:t>
            </w:r>
          </w:p>
        </w:tc>
        <w:tc>
          <w:tcPr>
            <w:tcW w:w="1996" w:type="dxa"/>
            <w:tcBorders>
              <w:top w:val="single" w:color="auto" w:sz="2" w:space="0"/>
              <w:left w:val="single" w:color="auto" w:sz="2" w:space="0"/>
              <w:bottom w:val="single" w:color="auto" w:sz="2" w:space="0"/>
              <w:right w:val="single" w:color="auto" w:sz="2" w:space="0"/>
            </w:tcBorders>
            <w:shd w:val="clear" w:color="auto" w:fill="auto"/>
            <w:noWrap/>
            <w:vAlign w:val="bottom"/>
          </w:tcPr>
          <w:p>
            <w:pPr>
              <w:spacing w:line="360" w:lineRule="auto"/>
              <w:rPr>
                <w:color w:val="000000"/>
              </w:rPr>
            </w:pPr>
            <w:r>
              <w:rPr>
                <w:rFonts w:hint="eastAsia"/>
                <w:color w:val="000000"/>
              </w:rPr>
              <w:t>163116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trPr>
        <w:tc>
          <w:tcPr>
            <w:tcW w:w="6433" w:type="dxa"/>
            <w:tcBorders>
              <w:top w:val="single" w:color="auto" w:sz="2" w:space="0"/>
              <w:left w:val="single" w:color="auto" w:sz="2" w:space="0"/>
              <w:bottom w:val="single" w:color="auto" w:sz="2" w:space="0"/>
              <w:right w:val="single" w:color="auto" w:sz="2" w:space="0"/>
            </w:tcBorders>
            <w:shd w:val="clear" w:color="auto" w:fill="auto"/>
            <w:noWrap/>
            <w:vAlign w:val="bottom"/>
          </w:tcPr>
          <w:p>
            <w:pPr>
              <w:spacing w:line="360" w:lineRule="auto"/>
              <w:rPr>
                <w:color w:val="000000"/>
              </w:rPr>
            </w:pPr>
            <w:r>
              <w:rPr>
                <w:rFonts w:hint="eastAsia"/>
                <w:color w:val="000000"/>
              </w:rPr>
              <w:t>申万菱信中证申万医药生物指数分级证券投资基金</w:t>
            </w:r>
          </w:p>
        </w:tc>
        <w:tc>
          <w:tcPr>
            <w:tcW w:w="1996" w:type="dxa"/>
            <w:tcBorders>
              <w:top w:val="single" w:color="auto" w:sz="2" w:space="0"/>
              <w:left w:val="single" w:color="auto" w:sz="2" w:space="0"/>
              <w:bottom w:val="single" w:color="auto" w:sz="2" w:space="0"/>
              <w:right w:val="single" w:color="auto" w:sz="2" w:space="0"/>
            </w:tcBorders>
            <w:shd w:val="clear" w:color="auto" w:fill="auto"/>
            <w:noWrap/>
            <w:vAlign w:val="bottom"/>
          </w:tcPr>
          <w:p>
            <w:pPr>
              <w:spacing w:line="360" w:lineRule="auto"/>
              <w:rPr>
                <w:color w:val="000000"/>
              </w:rPr>
            </w:pPr>
            <w:r>
              <w:rPr>
                <w:rFonts w:hint="eastAsia"/>
                <w:color w:val="000000"/>
              </w:rPr>
              <w:t>163118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trPr>
        <w:tc>
          <w:tcPr>
            <w:tcW w:w="6433" w:type="dxa"/>
            <w:tcBorders>
              <w:top w:val="single" w:color="auto" w:sz="2" w:space="0"/>
              <w:left w:val="single" w:color="auto" w:sz="2" w:space="0"/>
              <w:bottom w:val="single" w:color="auto" w:sz="2" w:space="0"/>
              <w:right w:val="single" w:color="auto" w:sz="2" w:space="0"/>
            </w:tcBorders>
            <w:shd w:val="clear" w:color="auto" w:fill="auto"/>
            <w:noWrap/>
            <w:vAlign w:val="bottom"/>
          </w:tcPr>
          <w:p>
            <w:pPr>
              <w:spacing w:line="360" w:lineRule="auto"/>
              <w:rPr>
                <w:color w:val="000000"/>
              </w:rPr>
            </w:pPr>
            <w:r>
              <w:rPr>
                <w:rFonts w:hint="eastAsia"/>
                <w:color w:val="000000"/>
              </w:rPr>
              <w:t>申万菱信中证申万新兴健康产业主题投资指数证券投资基金(LOF)</w:t>
            </w:r>
          </w:p>
        </w:tc>
        <w:tc>
          <w:tcPr>
            <w:tcW w:w="1996" w:type="dxa"/>
            <w:tcBorders>
              <w:top w:val="single" w:color="auto" w:sz="2" w:space="0"/>
              <w:left w:val="single" w:color="auto" w:sz="2" w:space="0"/>
              <w:bottom w:val="single" w:color="auto" w:sz="2" w:space="0"/>
              <w:right w:val="single" w:color="auto" w:sz="2" w:space="0"/>
            </w:tcBorders>
            <w:shd w:val="clear" w:color="auto" w:fill="auto"/>
            <w:noWrap/>
            <w:vAlign w:val="bottom"/>
          </w:tcPr>
          <w:p>
            <w:pPr>
              <w:spacing w:line="360" w:lineRule="auto"/>
              <w:rPr>
                <w:color w:val="000000"/>
              </w:rPr>
            </w:pPr>
            <w:r>
              <w:rPr>
                <w:rFonts w:hint="eastAsia"/>
                <w:color w:val="000000"/>
              </w:rPr>
              <w:t>163119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trPr>
        <w:tc>
          <w:tcPr>
            <w:tcW w:w="6433" w:type="dxa"/>
            <w:shd w:val="clear" w:color="auto" w:fill="auto"/>
            <w:noWrap/>
            <w:vAlign w:val="center"/>
          </w:tcPr>
          <w:p>
            <w:pPr>
              <w:spacing w:line="360" w:lineRule="auto"/>
            </w:pPr>
            <w:r>
              <w:rPr>
                <w:rFonts w:hint="eastAsia"/>
              </w:rPr>
              <w:t>申万菱信盛利精选证券投资基金</w:t>
            </w:r>
          </w:p>
        </w:tc>
        <w:tc>
          <w:tcPr>
            <w:tcW w:w="1996" w:type="dxa"/>
            <w:shd w:val="clear" w:color="auto" w:fill="auto"/>
            <w:noWrap/>
            <w:vAlign w:val="center"/>
          </w:tcPr>
          <w:p>
            <w:pPr>
              <w:spacing w:line="360" w:lineRule="auto"/>
            </w:pPr>
            <w:r>
              <w:rPr>
                <w:rFonts w:hint="eastAsia"/>
              </w:rPr>
              <w:t>310308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trPr>
        <w:tc>
          <w:tcPr>
            <w:tcW w:w="6433" w:type="dxa"/>
            <w:shd w:val="clear" w:color="auto" w:fill="auto"/>
            <w:noWrap/>
            <w:vAlign w:val="center"/>
          </w:tcPr>
          <w:p>
            <w:pPr>
              <w:spacing w:line="360" w:lineRule="auto"/>
            </w:pPr>
            <w:r>
              <w:rPr>
                <w:rFonts w:hint="eastAsia"/>
              </w:rPr>
              <w:t>申万菱信沪深300指数增强型证券投资基金</w:t>
            </w:r>
          </w:p>
        </w:tc>
        <w:tc>
          <w:tcPr>
            <w:tcW w:w="1996" w:type="dxa"/>
            <w:shd w:val="clear" w:color="auto" w:fill="auto"/>
            <w:noWrap/>
            <w:vAlign w:val="center"/>
          </w:tcPr>
          <w:p>
            <w:pPr>
              <w:spacing w:line="360" w:lineRule="auto"/>
            </w:pPr>
            <w:r>
              <w:rPr>
                <w:rFonts w:hint="eastAsia"/>
              </w:rPr>
              <w:t>310318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trPr>
        <w:tc>
          <w:tcPr>
            <w:tcW w:w="6433" w:type="dxa"/>
            <w:shd w:val="clear" w:color="auto" w:fill="auto"/>
            <w:noWrap/>
            <w:vAlign w:val="center"/>
          </w:tcPr>
          <w:p>
            <w:pPr>
              <w:spacing w:line="360" w:lineRule="auto"/>
            </w:pPr>
            <w:r>
              <w:rPr>
                <w:rFonts w:hint="eastAsia"/>
              </w:rPr>
              <w:t>申万菱信新动力混合型证券投资基金</w:t>
            </w:r>
          </w:p>
        </w:tc>
        <w:tc>
          <w:tcPr>
            <w:tcW w:w="1996" w:type="dxa"/>
            <w:shd w:val="clear" w:color="auto" w:fill="auto"/>
            <w:noWrap/>
            <w:vAlign w:val="center"/>
          </w:tcPr>
          <w:p>
            <w:pPr>
              <w:spacing w:line="360" w:lineRule="auto"/>
            </w:pPr>
            <w:r>
              <w:rPr>
                <w:rFonts w:hint="eastAsia"/>
              </w:rPr>
              <w:t>310328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trPr>
        <w:tc>
          <w:tcPr>
            <w:tcW w:w="6433" w:type="dxa"/>
            <w:shd w:val="clear" w:color="auto" w:fill="auto"/>
            <w:noWrap/>
            <w:vAlign w:val="center"/>
          </w:tcPr>
          <w:p>
            <w:pPr>
              <w:spacing w:line="360" w:lineRule="auto"/>
            </w:pPr>
            <w:r>
              <w:rPr>
                <w:rFonts w:hint="eastAsia"/>
              </w:rPr>
              <w:t>申万菱信收益宝货币市场基金（A类/B类）</w:t>
            </w:r>
          </w:p>
        </w:tc>
        <w:tc>
          <w:tcPr>
            <w:tcW w:w="1996" w:type="dxa"/>
            <w:shd w:val="clear" w:color="auto" w:fill="auto"/>
            <w:noWrap/>
            <w:vAlign w:val="center"/>
          </w:tcPr>
          <w:p>
            <w:pPr>
              <w:spacing w:line="360" w:lineRule="auto"/>
            </w:pPr>
            <w:r>
              <w:rPr>
                <w:rFonts w:hint="eastAsia"/>
              </w:rPr>
              <w:t>310338/310339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trPr>
        <w:tc>
          <w:tcPr>
            <w:tcW w:w="6433" w:type="dxa"/>
            <w:shd w:val="clear" w:color="auto" w:fill="auto"/>
            <w:noWrap/>
            <w:vAlign w:val="center"/>
          </w:tcPr>
          <w:p>
            <w:pPr>
              <w:spacing w:line="360" w:lineRule="auto"/>
            </w:pPr>
            <w:r>
              <w:rPr>
                <w:rFonts w:hint="eastAsia"/>
              </w:rPr>
              <w:t>申万菱信新经济混合型证券投资基金</w:t>
            </w:r>
          </w:p>
        </w:tc>
        <w:tc>
          <w:tcPr>
            <w:tcW w:w="1996" w:type="dxa"/>
            <w:shd w:val="clear" w:color="auto" w:fill="auto"/>
            <w:noWrap/>
            <w:vAlign w:val="center"/>
          </w:tcPr>
          <w:p>
            <w:pPr>
              <w:spacing w:line="360" w:lineRule="auto"/>
            </w:pPr>
            <w:r>
              <w:rPr>
                <w:rFonts w:hint="eastAsia"/>
              </w:rPr>
              <w:t>310358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trPr>
        <w:tc>
          <w:tcPr>
            <w:tcW w:w="6433" w:type="dxa"/>
            <w:shd w:val="clear" w:color="auto" w:fill="auto"/>
            <w:noWrap/>
            <w:vAlign w:val="center"/>
          </w:tcPr>
          <w:p>
            <w:pPr>
              <w:spacing w:line="360" w:lineRule="auto"/>
            </w:pPr>
            <w:r>
              <w:rPr>
                <w:rFonts w:hint="eastAsia"/>
              </w:rPr>
              <w:t>申万菱信竞争优势混合型证券投资基金</w:t>
            </w:r>
          </w:p>
        </w:tc>
        <w:tc>
          <w:tcPr>
            <w:tcW w:w="1996" w:type="dxa"/>
            <w:shd w:val="clear" w:color="auto" w:fill="auto"/>
            <w:noWrap/>
            <w:vAlign w:val="center"/>
          </w:tcPr>
          <w:p>
            <w:pPr>
              <w:spacing w:line="360" w:lineRule="auto"/>
            </w:pPr>
            <w:r>
              <w:rPr>
                <w:rFonts w:hint="eastAsia"/>
              </w:rPr>
              <w:t>310368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trPr>
        <w:tc>
          <w:tcPr>
            <w:tcW w:w="6433" w:type="dxa"/>
            <w:shd w:val="clear" w:color="auto" w:fill="auto"/>
            <w:noWrap/>
            <w:vAlign w:val="center"/>
          </w:tcPr>
          <w:p>
            <w:pPr>
              <w:spacing w:line="360" w:lineRule="auto"/>
            </w:pPr>
            <w:r>
              <w:rPr>
                <w:rFonts w:hint="eastAsia"/>
              </w:rPr>
              <w:t>申万菱信消费增长混合型证券投资基金</w:t>
            </w:r>
          </w:p>
        </w:tc>
        <w:tc>
          <w:tcPr>
            <w:tcW w:w="1996" w:type="dxa"/>
            <w:shd w:val="clear" w:color="auto" w:fill="auto"/>
            <w:noWrap/>
            <w:vAlign w:val="center"/>
          </w:tcPr>
          <w:p>
            <w:pPr>
              <w:spacing w:line="360" w:lineRule="auto"/>
            </w:pPr>
            <w:r>
              <w:rPr>
                <w:rFonts w:hint="eastAsia"/>
              </w:rPr>
              <w:t>310388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trPr>
        <w:tc>
          <w:tcPr>
            <w:tcW w:w="6433" w:type="dxa"/>
            <w:shd w:val="clear" w:color="auto" w:fill="auto"/>
            <w:noWrap/>
            <w:vAlign w:val="center"/>
          </w:tcPr>
          <w:p>
            <w:pPr>
              <w:spacing w:line="360" w:lineRule="auto"/>
            </w:pPr>
            <w:r>
              <w:rPr>
                <w:rFonts w:hint="eastAsia"/>
              </w:rPr>
              <w:t>申万菱信沪深300价值指数证券投资基金</w:t>
            </w:r>
          </w:p>
        </w:tc>
        <w:tc>
          <w:tcPr>
            <w:tcW w:w="1996" w:type="dxa"/>
            <w:shd w:val="clear" w:color="auto" w:fill="auto"/>
            <w:noWrap/>
            <w:vAlign w:val="center"/>
          </w:tcPr>
          <w:p>
            <w:pPr>
              <w:spacing w:line="360" w:lineRule="auto"/>
            </w:pPr>
            <w:r>
              <w:rPr>
                <w:rFonts w:hint="eastAsia"/>
              </w:rPr>
              <w:t>310398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trPr>
        <w:tc>
          <w:tcPr>
            <w:tcW w:w="6433" w:type="dxa"/>
            <w:shd w:val="clear" w:color="auto" w:fill="auto"/>
            <w:noWrap/>
            <w:vAlign w:val="center"/>
          </w:tcPr>
          <w:p>
            <w:pPr>
              <w:spacing w:line="360" w:lineRule="auto"/>
            </w:pPr>
            <w:r>
              <w:rPr>
                <w:rFonts w:hint="eastAsia"/>
              </w:rPr>
              <w:t>申万菱信稳益宝债券型证券投资基金</w:t>
            </w:r>
          </w:p>
        </w:tc>
        <w:tc>
          <w:tcPr>
            <w:tcW w:w="1996" w:type="dxa"/>
            <w:shd w:val="clear" w:color="auto" w:fill="auto"/>
            <w:noWrap/>
            <w:vAlign w:val="center"/>
          </w:tcPr>
          <w:p>
            <w:pPr>
              <w:spacing w:line="360" w:lineRule="auto"/>
            </w:pPr>
            <w:r>
              <w:rPr>
                <w:rFonts w:hint="eastAsia"/>
              </w:rPr>
              <w:t>310508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trPr>
        <w:tc>
          <w:tcPr>
            <w:tcW w:w="6433" w:type="dxa"/>
            <w:shd w:val="clear" w:color="auto" w:fill="auto"/>
            <w:noWrap/>
            <w:vAlign w:val="center"/>
          </w:tcPr>
          <w:p>
            <w:pPr>
              <w:spacing w:line="360" w:lineRule="auto"/>
            </w:pPr>
            <w:r>
              <w:rPr>
                <w:rFonts w:hint="eastAsia"/>
              </w:rPr>
              <w:t>申万菱信可转换债券债券型证券投资基金</w:t>
            </w:r>
          </w:p>
        </w:tc>
        <w:tc>
          <w:tcPr>
            <w:tcW w:w="1996" w:type="dxa"/>
            <w:shd w:val="clear" w:color="auto" w:fill="auto"/>
            <w:noWrap/>
            <w:vAlign w:val="center"/>
          </w:tcPr>
          <w:p>
            <w:pPr>
              <w:spacing w:line="360" w:lineRule="auto"/>
            </w:pPr>
            <w:r>
              <w:rPr>
                <w:rFonts w:hint="eastAsia"/>
              </w:rPr>
              <w:t>310518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trPr>
        <w:tc>
          <w:tcPr>
            <w:tcW w:w="6433" w:type="dxa"/>
            <w:shd w:val="clear" w:color="auto" w:fill="auto"/>
            <w:noWrap/>
            <w:vAlign w:val="center"/>
          </w:tcPr>
          <w:p>
            <w:pPr>
              <w:spacing w:line="360" w:lineRule="auto"/>
            </w:pPr>
            <w:r>
              <w:rPr>
                <w:rFonts w:hint="eastAsia"/>
              </w:rPr>
              <w:t>申万菱信多策略灵活配置混合型证券投资基金（A类）</w:t>
            </w:r>
          </w:p>
        </w:tc>
        <w:tc>
          <w:tcPr>
            <w:tcW w:w="1996" w:type="dxa"/>
            <w:shd w:val="clear" w:color="auto" w:fill="auto"/>
            <w:noWrap/>
            <w:vAlign w:val="center"/>
          </w:tcPr>
          <w:p>
            <w:pPr>
              <w:spacing w:line="360" w:lineRule="auto"/>
            </w:pPr>
            <w:r>
              <w:rPr>
                <w:rFonts w:hint="eastAsia"/>
              </w:rPr>
              <w:t>001148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trPr>
        <w:tc>
          <w:tcPr>
            <w:tcW w:w="6433" w:type="dxa"/>
            <w:shd w:val="clear" w:color="auto" w:fill="auto"/>
            <w:noWrap/>
            <w:vAlign w:val="center"/>
          </w:tcPr>
          <w:p>
            <w:pPr>
              <w:spacing w:line="360" w:lineRule="auto"/>
            </w:pPr>
            <w:r>
              <w:rPr>
                <w:rFonts w:hint="eastAsia"/>
              </w:rPr>
              <w:t>申万菱信安鑫回报灵活配置混合型证券投资基金（A类）</w:t>
            </w:r>
          </w:p>
        </w:tc>
        <w:tc>
          <w:tcPr>
            <w:tcW w:w="1996" w:type="dxa"/>
            <w:shd w:val="clear" w:color="auto" w:fill="auto"/>
            <w:noWrap/>
            <w:vAlign w:val="center"/>
          </w:tcPr>
          <w:p>
            <w:pPr>
              <w:spacing w:line="360" w:lineRule="auto"/>
            </w:pPr>
            <w:r>
              <w:rPr>
                <w:rFonts w:hint="eastAsia"/>
              </w:rPr>
              <w:t>001201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trPr>
        <w:tc>
          <w:tcPr>
            <w:tcW w:w="6433" w:type="dxa"/>
            <w:shd w:val="clear" w:color="auto" w:fill="auto"/>
            <w:noWrap/>
            <w:vAlign w:val="center"/>
          </w:tcPr>
          <w:p>
            <w:pPr>
              <w:spacing w:line="360" w:lineRule="auto"/>
            </w:pPr>
            <w:r>
              <w:rPr>
                <w:rFonts w:hint="eastAsia"/>
              </w:rPr>
              <w:t>申万菱信新能源汽车主题灵活配置混合型证券投资基金</w:t>
            </w:r>
          </w:p>
        </w:tc>
        <w:tc>
          <w:tcPr>
            <w:tcW w:w="1996" w:type="dxa"/>
            <w:shd w:val="clear" w:color="auto" w:fill="auto"/>
            <w:noWrap/>
            <w:vAlign w:val="center"/>
          </w:tcPr>
          <w:p>
            <w:pPr>
              <w:spacing w:line="360" w:lineRule="auto"/>
            </w:pPr>
            <w:r>
              <w:rPr>
                <w:rFonts w:hint="eastAsia"/>
              </w:rPr>
              <w:t>001156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trPr>
        <w:tc>
          <w:tcPr>
            <w:tcW w:w="6433" w:type="dxa"/>
            <w:shd w:val="clear" w:color="auto" w:fill="auto"/>
            <w:noWrap/>
            <w:vAlign w:val="center"/>
          </w:tcPr>
          <w:p>
            <w:pPr>
              <w:spacing w:line="360" w:lineRule="auto"/>
            </w:pPr>
            <w:r>
              <w:rPr>
                <w:rFonts w:hint="eastAsia"/>
              </w:rPr>
              <w:t>申万菱信中证500指数增强型证券投资基金</w:t>
            </w:r>
          </w:p>
        </w:tc>
        <w:tc>
          <w:tcPr>
            <w:tcW w:w="1996" w:type="dxa"/>
            <w:shd w:val="clear" w:color="auto" w:fill="auto"/>
            <w:noWrap/>
            <w:vAlign w:val="center"/>
          </w:tcPr>
          <w:p>
            <w:pPr>
              <w:spacing w:line="360" w:lineRule="auto"/>
            </w:pPr>
            <w:r>
              <w:rPr>
                <w:rFonts w:hint="eastAsia"/>
              </w:rPr>
              <w:t>002510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trPr>
        <w:tc>
          <w:tcPr>
            <w:tcW w:w="6433" w:type="dxa"/>
            <w:shd w:val="clear" w:color="auto" w:fill="auto"/>
            <w:noWrap/>
            <w:vAlign w:val="center"/>
          </w:tcPr>
          <w:p>
            <w:pPr>
              <w:spacing w:line="360" w:lineRule="auto"/>
            </w:pPr>
            <w:r>
              <w:rPr>
                <w:rFonts w:hint="eastAsia"/>
              </w:rPr>
              <w:t>申万菱信安鑫优选混合型证券投资基金（A类/C类）</w:t>
            </w:r>
          </w:p>
        </w:tc>
        <w:tc>
          <w:tcPr>
            <w:tcW w:w="1996" w:type="dxa"/>
            <w:shd w:val="clear" w:color="auto" w:fill="auto"/>
            <w:noWrap/>
            <w:vAlign w:val="center"/>
          </w:tcPr>
          <w:p>
            <w:pPr>
              <w:spacing w:line="360" w:lineRule="auto"/>
            </w:pPr>
            <w:r>
              <w:rPr>
                <w:rFonts w:hint="eastAsia"/>
              </w:rPr>
              <w:t>003493/</w:t>
            </w:r>
            <w:r>
              <w:t>003512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trPr>
        <w:tc>
          <w:tcPr>
            <w:tcW w:w="6433" w:type="dxa"/>
            <w:shd w:val="clear" w:color="auto" w:fill="auto"/>
            <w:noWrap/>
            <w:vAlign w:val="center"/>
          </w:tcPr>
          <w:p>
            <w:pPr>
              <w:spacing w:line="360" w:lineRule="auto"/>
            </w:pPr>
            <w:r>
              <w:rPr>
                <w:rFonts w:hint="eastAsia"/>
              </w:rPr>
              <w:t>申万菱信安鑫精选混合型证券投资基金（A类/C类）</w:t>
            </w:r>
          </w:p>
        </w:tc>
        <w:tc>
          <w:tcPr>
            <w:tcW w:w="1996" w:type="dxa"/>
            <w:shd w:val="clear" w:color="auto" w:fill="auto"/>
            <w:noWrap/>
            <w:vAlign w:val="center"/>
          </w:tcPr>
          <w:p>
            <w:pPr>
              <w:spacing w:line="360" w:lineRule="auto"/>
            </w:pPr>
            <w:r>
              <w:rPr>
                <w:rFonts w:hint="eastAsia"/>
              </w:rPr>
              <w:t>003601/003602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trPr>
        <w:tc>
          <w:tcPr>
            <w:tcW w:w="6433" w:type="dxa"/>
            <w:shd w:val="clear" w:color="auto" w:fill="auto"/>
            <w:noWrap/>
            <w:vAlign w:val="center"/>
          </w:tcPr>
          <w:p>
            <w:pPr>
              <w:spacing w:line="360" w:lineRule="auto"/>
            </w:pPr>
            <w:r>
              <w:rPr>
                <w:rFonts w:hint="eastAsia"/>
              </w:rPr>
              <w:t>申万菱信中证500指数优选增强型证券投资基金</w:t>
            </w:r>
          </w:p>
        </w:tc>
        <w:tc>
          <w:tcPr>
            <w:tcW w:w="1996" w:type="dxa"/>
            <w:shd w:val="clear" w:color="auto" w:fill="auto"/>
            <w:noWrap/>
            <w:vAlign w:val="center"/>
          </w:tcPr>
          <w:p>
            <w:pPr>
              <w:spacing w:line="360" w:lineRule="auto"/>
            </w:pPr>
            <w:r>
              <w:t>003986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trPr>
        <w:tc>
          <w:tcPr>
            <w:tcW w:w="6433" w:type="dxa"/>
            <w:shd w:val="clear" w:color="auto" w:fill="auto"/>
            <w:noWrap/>
            <w:vAlign w:val="center"/>
          </w:tcPr>
          <w:p>
            <w:pPr>
              <w:spacing w:line="360" w:lineRule="auto"/>
            </w:pPr>
            <w:r>
              <w:rPr>
                <w:rFonts w:hint="eastAsia"/>
              </w:rPr>
              <w:t>申万菱信量化成长混合型证券投资基金</w:t>
            </w:r>
          </w:p>
        </w:tc>
        <w:tc>
          <w:tcPr>
            <w:tcW w:w="1996" w:type="dxa"/>
            <w:shd w:val="clear" w:color="auto" w:fill="auto"/>
            <w:noWrap/>
            <w:vAlign w:val="center"/>
          </w:tcPr>
          <w:p>
            <w:pPr>
              <w:spacing w:line="360" w:lineRule="auto"/>
            </w:pPr>
            <w:r>
              <w:rPr>
                <w:rFonts w:hint="eastAsia"/>
              </w:rPr>
              <w:t>004135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trPr>
        <w:tc>
          <w:tcPr>
            <w:tcW w:w="6433" w:type="dxa"/>
            <w:tcBorders>
              <w:top w:val="single" w:color="auto" w:sz="2" w:space="0"/>
              <w:left w:val="single" w:color="auto" w:sz="2" w:space="0"/>
              <w:bottom w:val="single" w:color="auto" w:sz="2" w:space="0"/>
              <w:right w:val="single" w:color="auto" w:sz="2" w:space="0"/>
            </w:tcBorders>
            <w:shd w:val="clear" w:color="auto" w:fill="auto"/>
            <w:noWrap/>
            <w:vAlign w:val="center"/>
          </w:tcPr>
          <w:p>
            <w:pPr>
              <w:spacing w:line="360" w:lineRule="auto"/>
            </w:pPr>
            <w:r>
              <w:t>申万菱信价值优利混合型证券投资基金</w:t>
            </w:r>
          </w:p>
        </w:tc>
        <w:tc>
          <w:tcPr>
            <w:tcW w:w="1996" w:type="dxa"/>
            <w:tcBorders>
              <w:top w:val="single" w:color="auto" w:sz="2" w:space="0"/>
              <w:left w:val="single" w:color="auto" w:sz="2" w:space="0"/>
              <w:bottom w:val="single" w:color="auto" w:sz="2" w:space="0"/>
              <w:right w:val="single" w:color="auto" w:sz="2" w:space="0"/>
            </w:tcBorders>
            <w:shd w:val="clear" w:color="auto" w:fill="auto"/>
            <w:noWrap/>
            <w:vAlign w:val="center"/>
          </w:tcPr>
          <w:p>
            <w:pPr>
              <w:spacing w:line="360" w:lineRule="auto"/>
            </w:pPr>
            <w:r>
              <w:t>004951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trPr>
        <w:tc>
          <w:tcPr>
            <w:tcW w:w="6433" w:type="dxa"/>
            <w:tcBorders>
              <w:top w:val="single" w:color="auto" w:sz="2" w:space="0"/>
              <w:left w:val="single" w:color="auto" w:sz="2" w:space="0"/>
              <w:bottom w:val="single" w:color="auto" w:sz="2" w:space="0"/>
              <w:right w:val="single" w:color="auto" w:sz="2" w:space="0"/>
            </w:tcBorders>
            <w:shd w:val="clear" w:color="auto" w:fill="auto"/>
            <w:noWrap/>
            <w:vAlign w:val="center"/>
          </w:tcPr>
          <w:p>
            <w:pPr>
              <w:spacing w:line="360" w:lineRule="auto"/>
            </w:pPr>
            <w:r>
              <w:t>申万菱信行业轮动股票型证券投资基金</w:t>
            </w:r>
          </w:p>
        </w:tc>
        <w:tc>
          <w:tcPr>
            <w:tcW w:w="1996" w:type="dxa"/>
            <w:tcBorders>
              <w:top w:val="single" w:color="auto" w:sz="2" w:space="0"/>
              <w:left w:val="single" w:color="auto" w:sz="2" w:space="0"/>
              <w:bottom w:val="single" w:color="auto" w:sz="2" w:space="0"/>
              <w:right w:val="single" w:color="auto" w:sz="2" w:space="0"/>
            </w:tcBorders>
            <w:shd w:val="clear" w:color="auto" w:fill="auto"/>
            <w:noWrap/>
            <w:vAlign w:val="center"/>
          </w:tcPr>
          <w:p>
            <w:pPr>
              <w:spacing w:line="360" w:lineRule="auto"/>
            </w:pPr>
            <w:r>
              <w:t>005009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trPr>
        <w:tc>
          <w:tcPr>
            <w:tcW w:w="6433" w:type="dxa"/>
            <w:tcBorders>
              <w:top w:val="single" w:color="auto" w:sz="2" w:space="0"/>
              <w:left w:val="single" w:color="auto" w:sz="2" w:space="0"/>
              <w:bottom w:val="single" w:color="auto" w:sz="2" w:space="0"/>
              <w:right w:val="single" w:color="auto" w:sz="2" w:space="0"/>
            </w:tcBorders>
            <w:shd w:val="clear" w:color="auto" w:fill="auto"/>
            <w:noWrap/>
            <w:vAlign w:val="center"/>
          </w:tcPr>
          <w:p>
            <w:pPr>
              <w:spacing w:line="360" w:lineRule="auto"/>
            </w:pPr>
            <w:r>
              <w:t>申万菱信价值优先混合型证券投资基金</w:t>
            </w:r>
          </w:p>
        </w:tc>
        <w:tc>
          <w:tcPr>
            <w:tcW w:w="1996" w:type="dxa"/>
            <w:tcBorders>
              <w:top w:val="single" w:color="auto" w:sz="2" w:space="0"/>
              <w:left w:val="single" w:color="auto" w:sz="2" w:space="0"/>
              <w:bottom w:val="single" w:color="auto" w:sz="2" w:space="0"/>
              <w:right w:val="single" w:color="auto" w:sz="2" w:space="0"/>
            </w:tcBorders>
            <w:shd w:val="clear" w:color="auto" w:fill="auto"/>
            <w:noWrap/>
            <w:vAlign w:val="center"/>
          </w:tcPr>
          <w:p>
            <w:pPr>
              <w:spacing w:line="360" w:lineRule="auto"/>
            </w:pPr>
            <w:r>
              <w:t>004769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trPr>
        <w:tc>
          <w:tcPr>
            <w:tcW w:w="6433" w:type="dxa"/>
            <w:tcBorders>
              <w:top w:val="single" w:color="auto" w:sz="2" w:space="0"/>
              <w:left w:val="single" w:color="auto" w:sz="2" w:space="0"/>
              <w:bottom w:val="single" w:color="auto" w:sz="2" w:space="0"/>
              <w:right w:val="single" w:color="auto" w:sz="2" w:space="0"/>
            </w:tcBorders>
            <w:shd w:val="clear" w:color="auto" w:fill="auto"/>
            <w:noWrap/>
            <w:vAlign w:val="center"/>
          </w:tcPr>
          <w:p>
            <w:pPr>
              <w:spacing w:line="360" w:lineRule="auto"/>
            </w:pPr>
            <w:r>
              <w:t>申万菱信量化驱动混合型证券投资基金</w:t>
            </w:r>
          </w:p>
        </w:tc>
        <w:tc>
          <w:tcPr>
            <w:tcW w:w="1996" w:type="dxa"/>
            <w:tcBorders>
              <w:top w:val="single" w:color="auto" w:sz="2" w:space="0"/>
              <w:left w:val="single" w:color="auto" w:sz="2" w:space="0"/>
              <w:bottom w:val="single" w:color="auto" w:sz="2" w:space="0"/>
              <w:right w:val="single" w:color="auto" w:sz="2" w:space="0"/>
            </w:tcBorders>
            <w:shd w:val="clear" w:color="auto" w:fill="auto"/>
            <w:noWrap/>
            <w:vAlign w:val="center"/>
          </w:tcPr>
          <w:p>
            <w:pPr>
              <w:spacing w:line="360" w:lineRule="auto"/>
            </w:pPr>
            <w:r>
              <w:t>005418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trPr>
        <w:tc>
          <w:tcPr>
            <w:tcW w:w="6433" w:type="dxa"/>
            <w:tcBorders>
              <w:top w:val="single" w:color="auto" w:sz="2" w:space="0"/>
              <w:left w:val="single" w:color="auto" w:sz="2" w:space="0"/>
              <w:bottom w:val="single" w:color="auto" w:sz="2" w:space="0"/>
              <w:right w:val="single" w:color="auto" w:sz="2" w:space="0"/>
            </w:tcBorders>
            <w:shd w:val="clear" w:color="auto" w:fill="auto"/>
            <w:noWrap/>
            <w:vAlign w:val="center"/>
          </w:tcPr>
          <w:p>
            <w:pPr>
              <w:spacing w:line="360" w:lineRule="auto"/>
              <w:rPr>
                <w:rFonts w:asciiTheme="minorEastAsia" w:hAnsiTheme="minorEastAsia" w:eastAsiaTheme="minorEastAsia"/>
              </w:rPr>
            </w:pPr>
            <w:r>
              <w:rPr>
                <w:rFonts w:hint="eastAsia" w:asciiTheme="minorEastAsia" w:hAnsiTheme="minorEastAsia" w:eastAsiaTheme="minorEastAsia"/>
              </w:rPr>
              <w:t>申万菱信智能驱动股票型证券投资基金</w:t>
            </w:r>
          </w:p>
        </w:tc>
        <w:tc>
          <w:tcPr>
            <w:tcW w:w="1996" w:type="dxa"/>
            <w:tcBorders>
              <w:top w:val="single" w:color="auto" w:sz="2" w:space="0"/>
              <w:left w:val="single" w:color="auto" w:sz="2" w:space="0"/>
              <w:bottom w:val="single" w:color="auto" w:sz="2" w:space="0"/>
              <w:right w:val="single" w:color="auto" w:sz="2" w:space="0"/>
            </w:tcBorders>
            <w:shd w:val="clear" w:color="auto" w:fill="auto"/>
            <w:noWrap/>
            <w:vAlign w:val="center"/>
          </w:tcPr>
          <w:p>
            <w:pPr>
              <w:spacing w:line="360" w:lineRule="auto"/>
              <w:rPr>
                <w:rFonts w:asciiTheme="minorEastAsia" w:hAnsiTheme="minorEastAsia" w:eastAsiaTheme="minorEastAsia"/>
              </w:rPr>
            </w:pPr>
            <w:r>
              <w:rPr>
                <w:rFonts w:hint="eastAsia" w:asciiTheme="minorEastAsia" w:hAnsiTheme="minorEastAsia" w:eastAsiaTheme="minorEastAsia"/>
              </w:rPr>
              <w:t>0</w:t>
            </w:r>
            <w:r>
              <w:rPr>
                <w:rFonts w:asciiTheme="minorEastAsia" w:hAnsiTheme="minorEastAsia" w:eastAsiaTheme="minorEastAsia"/>
              </w:rPr>
              <w:t>05825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trPr>
        <w:tc>
          <w:tcPr>
            <w:tcW w:w="6433" w:type="dxa"/>
            <w:tcBorders>
              <w:top w:val="single" w:color="auto" w:sz="2" w:space="0"/>
              <w:left w:val="single" w:color="auto" w:sz="2" w:space="0"/>
              <w:bottom w:val="single" w:color="auto" w:sz="2" w:space="0"/>
              <w:right w:val="single" w:color="auto" w:sz="2" w:space="0"/>
            </w:tcBorders>
            <w:shd w:val="clear" w:color="auto" w:fill="auto"/>
            <w:noWrap/>
            <w:vAlign w:val="center"/>
          </w:tcPr>
          <w:p>
            <w:pPr>
              <w:spacing w:line="360" w:lineRule="auto"/>
              <w:rPr>
                <w:rFonts w:asciiTheme="minorEastAsia" w:hAnsiTheme="minorEastAsia" w:eastAsiaTheme="minorEastAsia"/>
              </w:rPr>
            </w:pPr>
            <w:r>
              <w:rPr>
                <w:rFonts w:hint="eastAsia" w:asciiTheme="minorEastAsia" w:hAnsiTheme="minorEastAsia" w:eastAsiaTheme="minorEastAsia"/>
              </w:rPr>
              <w:t>申万菱信安泰惠利纯债债券型证券投资基金（</w:t>
            </w:r>
            <w:r>
              <w:rPr>
                <w:rFonts w:asciiTheme="minorEastAsia" w:hAnsiTheme="minorEastAsia" w:eastAsiaTheme="minorEastAsia"/>
              </w:rPr>
              <w:t>A类/C类）</w:t>
            </w:r>
          </w:p>
        </w:tc>
        <w:tc>
          <w:tcPr>
            <w:tcW w:w="1996" w:type="dxa"/>
            <w:tcBorders>
              <w:top w:val="single" w:color="auto" w:sz="2" w:space="0"/>
              <w:left w:val="single" w:color="auto" w:sz="2" w:space="0"/>
              <w:bottom w:val="single" w:color="auto" w:sz="2" w:space="0"/>
              <w:right w:val="single" w:color="auto" w:sz="2" w:space="0"/>
            </w:tcBorders>
            <w:shd w:val="clear" w:color="auto" w:fill="auto"/>
            <w:noWrap/>
            <w:vAlign w:val="center"/>
          </w:tcPr>
          <w:p>
            <w:pPr>
              <w:spacing w:line="360" w:lineRule="auto"/>
              <w:rPr>
                <w:rFonts w:asciiTheme="minorEastAsia" w:hAnsiTheme="minorEastAsia" w:eastAsiaTheme="minorEastAsia"/>
              </w:rPr>
            </w:pPr>
            <w:r>
              <w:rPr>
                <w:rFonts w:asciiTheme="minorEastAsia" w:hAnsiTheme="minorEastAsia" w:eastAsiaTheme="minorEastAsia"/>
              </w:rPr>
              <w:t>005936/005990</w:t>
            </w:r>
          </w:p>
        </w:tc>
      </w:tr>
    </w:tbl>
    <w:p>
      <w:pPr>
        <w:spacing w:line="360" w:lineRule="auto"/>
        <w:ind w:firstLine="435"/>
        <w:rPr>
          <w:b/>
        </w:rPr>
      </w:pPr>
      <w:r>
        <w:rPr>
          <w:rFonts w:hint="eastAsia"/>
          <w:b/>
        </w:rPr>
        <w:t>二</w:t>
      </w:r>
      <w:r>
        <w:rPr>
          <w:b/>
        </w:rPr>
        <w:t>、基金转换业务</w:t>
      </w:r>
    </w:p>
    <w:p>
      <w:pPr>
        <w:spacing w:line="360" w:lineRule="auto"/>
        <w:ind w:firstLine="435"/>
      </w:pPr>
      <w:r>
        <w:t>经与</w:t>
      </w:r>
      <w:r>
        <w:rPr>
          <w:rFonts w:hint="eastAsia"/>
        </w:rPr>
        <w:t>东方财富证券</w:t>
      </w:r>
      <w:r>
        <w:t>协商一致，自2019年6月1</w:t>
      </w:r>
      <w:r>
        <w:rPr>
          <w:rFonts w:hint="eastAsia"/>
          <w:lang w:val="en-US" w:eastAsia="zh-CN"/>
        </w:rPr>
        <w:t>4</w:t>
      </w:r>
      <w:r>
        <w:t>日起，本公司将同时在</w:t>
      </w:r>
      <w:r>
        <w:rPr>
          <w:rFonts w:hint="eastAsia"/>
        </w:rPr>
        <w:t>东方财富证券</w:t>
      </w:r>
      <w:r>
        <w:t>开通</w:t>
      </w:r>
      <w:r>
        <w:rPr>
          <w:rFonts w:hint="eastAsia"/>
        </w:rPr>
        <w:t>申万菱信盛利精选证券投资基金、申万菱信沪深300指数增强型证券投资基金、申万菱信新动力混合型证券投资基金、申万菱信收益宝货币市场基金（A类/B类）、申万菱信新经济混合型证券投资基金、申万菱信竞争优势混合型证券投资基金、申万菱信消费增长混合型证券投资基金、申万菱信沪深300价值指数证券投资基金、申万菱信稳益宝债券型证券投资基金、申万菱信可转换债券债券型证券投资基金、申万菱信多策略灵活配置混合型证券投资基金（A类）、申万菱信安鑫回报灵活配置混合型证券投资基金（A类）、申万菱信新能源汽车主题灵活配置混合型证券投资基金、申万菱信中证500指数增强型证券投资基金、申万菱信安鑫优选混合型证券投资基金（A类/C类）、申万菱信安鑫精选混合型证券投资基金（A类/C类）、申万菱信中证500指数优选增强型证券投资基金、申万菱信量化成长混合型证券投资基金、</w:t>
      </w:r>
      <w:r>
        <w:t>申万菱信价值优利混合型证券投资基金</w:t>
      </w:r>
      <w:r>
        <w:rPr>
          <w:rFonts w:hint="eastAsia"/>
        </w:rPr>
        <w:t>、</w:t>
      </w:r>
      <w:r>
        <w:t>申万菱信行业轮动股票型证券投资基金</w:t>
      </w:r>
      <w:r>
        <w:rPr>
          <w:rFonts w:hint="eastAsia"/>
        </w:rPr>
        <w:t>、</w:t>
      </w:r>
      <w:r>
        <w:rPr>
          <w:color w:val="2E2E2E"/>
        </w:rPr>
        <w:t>申万菱信价值优先混合型证券投资基金</w:t>
      </w:r>
      <w:r>
        <w:rPr>
          <w:rFonts w:hint="eastAsia"/>
          <w:color w:val="2E2E2E"/>
        </w:rPr>
        <w:t>、</w:t>
      </w:r>
      <w:r>
        <w:rPr>
          <w:color w:val="2E2E2E"/>
        </w:rPr>
        <w:t>申万菱信量化驱动混合型证券投资基金</w:t>
      </w:r>
      <w:r>
        <w:rPr>
          <w:rFonts w:hint="eastAsia"/>
          <w:color w:val="2E2E2E"/>
        </w:rPr>
        <w:t>、</w:t>
      </w:r>
      <w:r>
        <w:rPr>
          <w:rFonts w:hint="eastAsia" w:asciiTheme="minorEastAsia" w:hAnsiTheme="minorEastAsia" w:eastAsiaTheme="minorEastAsia"/>
        </w:rPr>
        <w:t>申万菱信智能驱动股票型证券投资基金及申万菱信安泰惠利纯债债券型证券投资基金（</w:t>
      </w:r>
      <w:r>
        <w:rPr>
          <w:rFonts w:asciiTheme="minorEastAsia" w:hAnsiTheme="minorEastAsia" w:eastAsiaTheme="minorEastAsia"/>
        </w:rPr>
        <w:t>A类/C类）之间的互</w:t>
      </w:r>
      <w:r>
        <w:t>相转换业务。</w:t>
      </w:r>
    </w:p>
    <w:p>
      <w:pPr>
        <w:spacing w:line="360" w:lineRule="auto"/>
        <w:ind w:firstLine="435"/>
        <w:rPr>
          <w:color w:val="000000"/>
        </w:rPr>
      </w:pPr>
      <w:r>
        <w:rPr>
          <w:color w:val="000000"/>
        </w:rPr>
        <w:t>上述基金</w:t>
      </w:r>
      <w:r>
        <w:rPr>
          <w:rFonts w:hint="eastAsia"/>
          <w:color w:val="000000"/>
        </w:rPr>
        <w:t>中登TA产品申万菱信深证成指分级证券投资基金、申万菱信量化小盘股票型证券投资基金（LOF）、申万菱信中小板指数证券投资基金（LOF）、申万菱信中证申万证券行业指数分级证券投资基金、申万菱信中证环保产业指数分级证券投资基金、申万菱信中证军工指数分级证券投资基金、申万菱信中证申万电子行业投资指数分级证券投资基金、申万菱信中证申万医药生物指数分级证券投资基金、申万菱信中证申万新兴健康产业主题投资指数证券投资基金(LOF)之间的互相转换业务也同时开通</w:t>
      </w:r>
      <w:r>
        <w:rPr>
          <w:color w:val="000000"/>
        </w:rPr>
        <w:t>。</w:t>
      </w:r>
    </w:p>
    <w:p>
      <w:pPr>
        <w:spacing w:line="360" w:lineRule="auto"/>
        <w:ind w:firstLine="480" w:firstLineChars="200"/>
      </w:pPr>
      <w:r>
        <w:t>具体业务规则请遵循</w:t>
      </w:r>
      <w:r>
        <w:rPr>
          <w:rFonts w:hint="eastAsia"/>
        </w:rPr>
        <w:t>东方财富证券</w:t>
      </w:r>
      <w:r>
        <w:t>的规定，各基金的相关费率请查阅各基金最新的招募说明书（更新）或登录本公司网站查询。</w:t>
      </w:r>
    </w:p>
    <w:p>
      <w:pPr>
        <w:spacing w:line="360" w:lineRule="auto"/>
        <w:ind w:firstLine="482" w:firstLineChars="200"/>
        <w:rPr>
          <w:b/>
        </w:rPr>
      </w:pPr>
      <w:r>
        <w:rPr>
          <w:rFonts w:hint="eastAsia"/>
          <w:b/>
        </w:rPr>
        <w:t>三、费率优惠</w:t>
      </w:r>
    </w:p>
    <w:p>
      <w:pPr>
        <w:autoSpaceDE w:val="0"/>
        <w:autoSpaceDN w:val="0"/>
        <w:adjustRightInd w:val="0"/>
        <w:spacing w:line="360" w:lineRule="auto"/>
        <w:ind w:firstLine="480" w:firstLineChars="200"/>
      </w:pPr>
      <w:r>
        <w:rPr>
          <w:rFonts w:hint="eastAsia"/>
        </w:rPr>
        <w:t>自201</w:t>
      </w:r>
      <w:r>
        <w:t>9</w:t>
      </w:r>
      <w:r>
        <w:rPr>
          <w:rFonts w:hint="eastAsia"/>
        </w:rPr>
        <w:t>年</w:t>
      </w:r>
      <w:r>
        <w:t>6</w:t>
      </w:r>
      <w:r>
        <w:rPr>
          <w:rFonts w:hint="eastAsia"/>
        </w:rPr>
        <w:t>月</w:t>
      </w:r>
      <w:r>
        <w:t>13</w:t>
      </w:r>
      <w:r>
        <w:rPr>
          <w:rFonts w:hint="eastAsia"/>
        </w:rPr>
        <w:t>日起，投资者通过东方财富证券申购、认购本公司旗下上述基金，认/申购费率不设折扣限制，具体折扣费率以东方财富证券公告为准。投资者通过东方财富证券办理上述转换业务时，转出与转入基金的原申购补差费率无折扣优惠。</w:t>
      </w:r>
      <w:r>
        <w:t>基金原费率请详见基金合同、招募说明书（更新）等法律文件，以及</w:t>
      </w:r>
      <w:r>
        <w:rPr>
          <w:rFonts w:hint="eastAsia"/>
        </w:rPr>
        <w:t>本公司</w:t>
      </w:r>
      <w:r>
        <w:t>发布的最新业务公告。</w:t>
      </w:r>
    </w:p>
    <w:p>
      <w:pPr>
        <w:spacing w:line="360" w:lineRule="auto"/>
        <w:ind w:firstLine="480" w:firstLineChars="200"/>
        <w:jc w:val="both"/>
      </w:pPr>
      <w:r>
        <w:rPr>
          <w:rFonts w:hint="eastAsia"/>
        </w:rPr>
        <w:t>费率优惠期限内，如本公司新增通过东方财富证券代销的基金产品，则自该基金开放申购或认购业务当日起，将同时参加相关业务费率优惠活动。该基金转换申购补差费率以本公司届时发布的相关公告为准。</w:t>
      </w:r>
    </w:p>
    <w:p>
      <w:pPr>
        <w:spacing w:line="360" w:lineRule="auto"/>
        <w:ind w:firstLine="482" w:firstLineChars="200"/>
        <w:jc w:val="both"/>
        <w:rPr>
          <w:b/>
        </w:rPr>
      </w:pPr>
      <w:r>
        <w:rPr>
          <w:rFonts w:hint="eastAsia"/>
          <w:b/>
        </w:rPr>
        <w:t>四、重要提示</w:t>
      </w:r>
    </w:p>
    <w:p>
      <w:pPr>
        <w:spacing w:before="75" w:after="75" w:line="360" w:lineRule="auto"/>
        <w:ind w:firstLine="480" w:firstLineChars="200"/>
      </w:pPr>
      <w:r>
        <w:t>1、本</w:t>
      </w:r>
      <w:r>
        <w:rPr>
          <w:rFonts w:hint="eastAsia"/>
        </w:rPr>
        <w:t>费率</w:t>
      </w:r>
      <w:r>
        <w:t>优惠仅适用于</w:t>
      </w:r>
      <w:r>
        <w:rPr>
          <w:rFonts w:hint="eastAsia"/>
        </w:rPr>
        <w:t>在东方财富证券</w:t>
      </w:r>
      <w:r>
        <w:t>处于正常申购期的</w:t>
      </w:r>
      <w:r>
        <w:rPr>
          <w:rFonts w:hint="eastAsia"/>
        </w:rPr>
        <w:t>上述基金</w:t>
      </w:r>
      <w:r>
        <w:t>的前端收费模式的申购手续费</w:t>
      </w:r>
      <w:r>
        <w:rPr>
          <w:rFonts w:hint="eastAsia"/>
        </w:rPr>
        <w:t>、处于</w:t>
      </w:r>
      <w:r>
        <w:t>基金募集期的基金认购费</w:t>
      </w:r>
      <w:r>
        <w:rPr>
          <w:rFonts w:hint="eastAsia"/>
        </w:rPr>
        <w:t>，不包括基金赎回以及基金转换申购补差费等其他业务的手续费。</w:t>
      </w:r>
    </w:p>
    <w:p>
      <w:pPr>
        <w:spacing w:before="75" w:after="75" w:line="360" w:lineRule="auto"/>
        <w:ind w:firstLine="480" w:firstLineChars="200"/>
      </w:pPr>
      <w:r>
        <w:rPr>
          <w:rFonts w:hint="eastAsia"/>
        </w:rPr>
        <w:t>2、</w:t>
      </w:r>
      <w:r>
        <w:t>本次所开通业务办理的相关规则及流程以</w:t>
      </w:r>
      <w:r>
        <w:rPr>
          <w:rFonts w:hint="eastAsia"/>
        </w:rPr>
        <w:t>东方财富证券</w:t>
      </w:r>
      <w:r>
        <w:t>的安排和规定为准，投资者欲了解各基金产品的详细情况，请仔细阅读各基金的基金合同、基金招募说明书（更新）等法律文件。</w:t>
      </w:r>
    </w:p>
    <w:p>
      <w:pPr>
        <w:spacing w:before="75" w:after="75" w:line="360" w:lineRule="auto"/>
        <w:ind w:firstLine="480" w:firstLineChars="200"/>
      </w:pPr>
      <w:r>
        <w:rPr>
          <w:rFonts w:hint="eastAsia"/>
        </w:rPr>
        <w:t>3、</w:t>
      </w:r>
      <w:r>
        <w:t>投资者应认真阅读拟投资基金的《基金合同》、《招募说明书》等法律文件，了解所投资基金的风险收益特征，并根据自身情况购买与本人风险承受能力相匹配的产品。</w:t>
      </w:r>
    </w:p>
    <w:p>
      <w:pPr>
        <w:spacing w:before="75" w:after="75" w:line="360" w:lineRule="auto"/>
        <w:ind w:firstLine="480" w:firstLineChars="200"/>
      </w:pPr>
      <w:r>
        <w:rPr>
          <w:rFonts w:hint="eastAsia"/>
        </w:rPr>
        <w:t>4、</w:t>
      </w:r>
      <w:r>
        <w:t>费率优惠解释权</w:t>
      </w:r>
      <w:r>
        <w:rPr>
          <w:rFonts w:hint="eastAsia"/>
        </w:rPr>
        <w:t>归东方财富证券</w:t>
      </w:r>
      <w:r>
        <w:t>所有，有关</w:t>
      </w:r>
      <w:r>
        <w:rPr>
          <w:rFonts w:hint="eastAsia"/>
        </w:rPr>
        <w:t>费率</w:t>
      </w:r>
      <w:r>
        <w:t>优惠的具体规定如有变化，敬请留意</w:t>
      </w:r>
      <w:r>
        <w:rPr>
          <w:rFonts w:hint="eastAsia"/>
        </w:rPr>
        <w:t>东方财富证券最新公告</w:t>
      </w:r>
      <w:r>
        <w:t>。</w:t>
      </w:r>
    </w:p>
    <w:p>
      <w:pPr>
        <w:spacing w:line="360" w:lineRule="auto"/>
        <w:ind w:firstLine="482" w:firstLineChars="200"/>
        <w:rPr>
          <w:b/>
        </w:rPr>
      </w:pPr>
      <w:r>
        <w:rPr>
          <w:rFonts w:hint="eastAsia"/>
          <w:b/>
        </w:rPr>
        <w:t>五、投资者可通过以下途径了解或咨询相关情况</w:t>
      </w:r>
    </w:p>
    <w:p>
      <w:pPr>
        <w:spacing w:line="360" w:lineRule="auto"/>
        <w:ind w:firstLine="480" w:firstLineChars="200"/>
      </w:pPr>
      <w:r>
        <w:rPr>
          <w:rFonts w:hint="eastAsia"/>
        </w:rPr>
        <w:t>1、西藏东方财富证券股份有限公司</w:t>
      </w:r>
    </w:p>
    <w:p>
      <w:pPr>
        <w:spacing w:line="360" w:lineRule="auto"/>
        <w:ind w:firstLine="720" w:firstLineChars="300"/>
      </w:pPr>
      <w:r>
        <w:rPr>
          <w:rFonts w:hint="eastAsia"/>
        </w:rPr>
        <w:t>网址：</w:t>
      </w:r>
      <w:r>
        <w:fldChar w:fldCharType="begin"/>
      </w:r>
      <w:r>
        <w:instrText xml:space="preserve"> HYPERLINK "http://www.18.cn" </w:instrText>
      </w:r>
      <w:r>
        <w:fldChar w:fldCharType="separate"/>
      </w:r>
      <w:r>
        <w:rPr>
          <w:rStyle w:val="9"/>
          <w:rFonts w:hint="eastAsia"/>
        </w:rPr>
        <w:t>w</w:t>
      </w:r>
      <w:r>
        <w:rPr>
          <w:rStyle w:val="9"/>
        </w:rPr>
        <w:t>ww.18.cn</w:t>
      </w:r>
      <w:r>
        <w:rPr>
          <w:rStyle w:val="9"/>
        </w:rPr>
        <w:fldChar w:fldCharType="end"/>
      </w:r>
    </w:p>
    <w:p>
      <w:pPr>
        <w:spacing w:line="360" w:lineRule="auto"/>
        <w:ind w:firstLine="720" w:firstLineChars="300"/>
      </w:pPr>
      <w:r>
        <w:rPr>
          <w:rFonts w:hint="eastAsia"/>
        </w:rPr>
        <w:t>客服电话：</w:t>
      </w:r>
      <w:r>
        <w:t>95357</w:t>
      </w:r>
    </w:p>
    <w:p>
      <w:pPr>
        <w:autoSpaceDE w:val="0"/>
        <w:autoSpaceDN w:val="0"/>
        <w:spacing w:line="360" w:lineRule="auto"/>
        <w:ind w:firstLine="480" w:firstLineChars="200"/>
        <w:rPr>
          <w:rFonts w:hint="eastAsia" w:ascii="PingFangSC-Regular" w:hAnsi="PingFangSC-Regular"/>
        </w:rPr>
      </w:pPr>
      <w:r>
        <w:t>2</w:t>
      </w:r>
      <w:r>
        <w:rPr>
          <w:rFonts w:hint="eastAsia"/>
        </w:rPr>
        <w:t>、</w:t>
      </w:r>
      <w:r>
        <w:rPr>
          <w:rFonts w:hint="eastAsia" w:ascii="PingFangSC-Regular" w:hAnsi="PingFangSC-Regular"/>
        </w:rPr>
        <w:t>申万菱信基金管理有限公司</w:t>
      </w:r>
    </w:p>
    <w:p>
      <w:pPr>
        <w:autoSpaceDE w:val="0"/>
        <w:autoSpaceDN w:val="0"/>
        <w:spacing w:line="360" w:lineRule="auto"/>
        <w:ind w:firstLine="720" w:firstLineChars="300"/>
        <w:rPr>
          <w:rFonts w:hint="eastAsia" w:ascii="PingFangSC-Regular" w:hAnsi="PingFangSC-Regular"/>
        </w:rPr>
      </w:pPr>
      <w:r>
        <w:rPr>
          <w:rFonts w:hint="eastAsia" w:ascii="PingFangSC-Regular" w:hAnsi="PingFangSC-Regular"/>
        </w:rPr>
        <w:t>网站：</w:t>
      </w:r>
      <w:r>
        <w:rPr>
          <w:rFonts w:ascii="PingFangSC-Regular" w:hAnsi="PingFangSC-Regular"/>
        </w:rPr>
        <w:t>www.swsmu.com</w:t>
      </w:r>
    </w:p>
    <w:p>
      <w:pPr>
        <w:autoSpaceDE w:val="0"/>
        <w:autoSpaceDN w:val="0"/>
        <w:spacing w:line="360" w:lineRule="auto"/>
        <w:ind w:firstLine="720" w:firstLineChars="300"/>
        <w:rPr>
          <w:rFonts w:hint="eastAsia" w:ascii="PingFangSC-Regular" w:hAnsi="PingFangSC-Regular"/>
        </w:rPr>
      </w:pPr>
      <w:r>
        <w:rPr>
          <w:rFonts w:hint="eastAsia" w:ascii="PingFangSC-Regular" w:hAnsi="PingFangSC-Regular"/>
        </w:rPr>
        <w:t>客服电话：</w:t>
      </w:r>
      <w:r>
        <w:rPr>
          <w:rFonts w:ascii="PingFangSC-Regular" w:hAnsi="PingFangSC-Regular"/>
        </w:rPr>
        <w:t>400-880-8588</w:t>
      </w:r>
      <w:r>
        <w:rPr>
          <w:rFonts w:hint="eastAsia" w:ascii="PingFangSC-Regular" w:hAnsi="PingFangSC-Regular"/>
        </w:rPr>
        <w:t>（免长途话费）或</w:t>
      </w:r>
      <w:r>
        <w:rPr>
          <w:rFonts w:ascii="PingFangSC-Regular" w:hAnsi="PingFangSC-Regular"/>
        </w:rPr>
        <w:t>021-962299</w:t>
      </w:r>
    </w:p>
    <w:p>
      <w:pPr>
        <w:spacing w:line="360" w:lineRule="auto"/>
        <w:ind w:firstLine="480" w:firstLineChars="200"/>
      </w:pPr>
    </w:p>
    <w:p>
      <w:pPr>
        <w:spacing w:line="360" w:lineRule="auto"/>
        <w:ind w:firstLine="480" w:firstLineChars="200"/>
      </w:pPr>
      <w:r>
        <w:rPr>
          <w:rFonts w:hint="eastAsia"/>
        </w:rPr>
        <w:t>风险提示：本公司承诺以诚实信用、勤勉尽责的原则管理和运用基金资产，但不保证基金一定盈利，也不保证最低收益。敬请投资人注意投资风险。投资者投资前应认真阅读基金的基金合同、更新的招募说明书。</w:t>
      </w:r>
    </w:p>
    <w:p>
      <w:pPr>
        <w:spacing w:line="360" w:lineRule="auto"/>
        <w:ind w:firstLine="480" w:firstLineChars="200"/>
      </w:pPr>
    </w:p>
    <w:p>
      <w:pPr>
        <w:spacing w:line="360" w:lineRule="auto"/>
        <w:ind w:firstLine="480" w:firstLineChars="200"/>
      </w:pPr>
      <w:r>
        <w:rPr>
          <w:rFonts w:hint="eastAsia"/>
        </w:rPr>
        <w:t>特此公告。</w:t>
      </w:r>
    </w:p>
    <w:p>
      <w:pPr>
        <w:spacing w:line="360" w:lineRule="auto"/>
        <w:ind w:firstLine="480" w:firstLineChars="200"/>
      </w:pPr>
      <w:bookmarkStart w:id="2" w:name="_GoBack"/>
      <w:bookmarkEnd w:id="2"/>
    </w:p>
    <w:p>
      <w:pPr>
        <w:spacing w:line="360" w:lineRule="auto"/>
        <w:ind w:firstLine="480" w:firstLineChars="200"/>
      </w:pPr>
    </w:p>
    <w:p>
      <w:pPr>
        <w:spacing w:line="360" w:lineRule="auto"/>
        <w:ind w:firstLine="480" w:firstLineChars="200"/>
        <w:jc w:val="right"/>
      </w:pPr>
      <w:r>
        <w:rPr>
          <w:rFonts w:hint="eastAsia"/>
        </w:rPr>
        <w:t>申万菱信基金管理有限公司</w:t>
      </w:r>
    </w:p>
    <w:p>
      <w:pPr>
        <w:spacing w:line="360" w:lineRule="auto"/>
        <w:ind w:firstLine="480" w:firstLineChars="200"/>
        <w:jc w:val="right"/>
      </w:pPr>
      <w:r>
        <w:rPr>
          <w:rFonts w:hint="eastAsia"/>
        </w:rPr>
        <w:t>201</w:t>
      </w:r>
      <w:r>
        <w:t>9</w:t>
      </w:r>
      <w:r>
        <w:rPr>
          <w:rFonts w:hint="eastAsia"/>
        </w:rPr>
        <w:t>年</w:t>
      </w:r>
      <w:r>
        <w:t>6</w:t>
      </w:r>
      <w:r>
        <w:rPr>
          <w:rFonts w:hint="eastAsia"/>
        </w:rPr>
        <w:t>月</w:t>
      </w:r>
      <w:r>
        <w:t>11</w:t>
      </w:r>
      <w:r>
        <w:rPr>
          <w:rFonts w:hint="eastAsia"/>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PingFangSC-Regular">
    <w:altName w:val="Times New Roman"/>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DC0"/>
    <w:rsid w:val="00004510"/>
    <w:rsid w:val="00005225"/>
    <w:rsid w:val="000703C9"/>
    <w:rsid w:val="00080693"/>
    <w:rsid w:val="00095DA1"/>
    <w:rsid w:val="000B19F2"/>
    <w:rsid w:val="00114D68"/>
    <w:rsid w:val="00122C3B"/>
    <w:rsid w:val="00133DA1"/>
    <w:rsid w:val="00171006"/>
    <w:rsid w:val="001B101E"/>
    <w:rsid w:val="001F48D6"/>
    <w:rsid w:val="001F6CC6"/>
    <w:rsid w:val="00206F3B"/>
    <w:rsid w:val="00223457"/>
    <w:rsid w:val="00247980"/>
    <w:rsid w:val="00263C94"/>
    <w:rsid w:val="0026465D"/>
    <w:rsid w:val="00270EA7"/>
    <w:rsid w:val="002817E2"/>
    <w:rsid w:val="00283244"/>
    <w:rsid w:val="002A21A2"/>
    <w:rsid w:val="002C4E9D"/>
    <w:rsid w:val="002D3C7E"/>
    <w:rsid w:val="002F5C79"/>
    <w:rsid w:val="00302AB7"/>
    <w:rsid w:val="0030379F"/>
    <w:rsid w:val="00330B69"/>
    <w:rsid w:val="00350FBB"/>
    <w:rsid w:val="00351910"/>
    <w:rsid w:val="00363A59"/>
    <w:rsid w:val="003734BE"/>
    <w:rsid w:val="003C1FEB"/>
    <w:rsid w:val="003E1BD8"/>
    <w:rsid w:val="0042033D"/>
    <w:rsid w:val="0043369C"/>
    <w:rsid w:val="0047731A"/>
    <w:rsid w:val="00492463"/>
    <w:rsid w:val="004962EC"/>
    <w:rsid w:val="004A5E17"/>
    <w:rsid w:val="004C27A9"/>
    <w:rsid w:val="004C5893"/>
    <w:rsid w:val="004E261F"/>
    <w:rsid w:val="00523617"/>
    <w:rsid w:val="00536567"/>
    <w:rsid w:val="005561F1"/>
    <w:rsid w:val="0057104E"/>
    <w:rsid w:val="00595F9F"/>
    <w:rsid w:val="00597C5D"/>
    <w:rsid w:val="005D40EE"/>
    <w:rsid w:val="005F239D"/>
    <w:rsid w:val="005F5B30"/>
    <w:rsid w:val="0063012E"/>
    <w:rsid w:val="00643483"/>
    <w:rsid w:val="00655070"/>
    <w:rsid w:val="0065769E"/>
    <w:rsid w:val="00662AB2"/>
    <w:rsid w:val="00675A21"/>
    <w:rsid w:val="0067697A"/>
    <w:rsid w:val="006929F3"/>
    <w:rsid w:val="00694D89"/>
    <w:rsid w:val="006A13FC"/>
    <w:rsid w:val="006A1813"/>
    <w:rsid w:val="006B053B"/>
    <w:rsid w:val="006D79E1"/>
    <w:rsid w:val="00707C68"/>
    <w:rsid w:val="00711FCC"/>
    <w:rsid w:val="007129AE"/>
    <w:rsid w:val="00716E1A"/>
    <w:rsid w:val="00751FA0"/>
    <w:rsid w:val="00756673"/>
    <w:rsid w:val="00760286"/>
    <w:rsid w:val="00780867"/>
    <w:rsid w:val="0078664C"/>
    <w:rsid w:val="007875E6"/>
    <w:rsid w:val="00823F2E"/>
    <w:rsid w:val="008466E7"/>
    <w:rsid w:val="0086027E"/>
    <w:rsid w:val="00864F62"/>
    <w:rsid w:val="00873E78"/>
    <w:rsid w:val="0089750E"/>
    <w:rsid w:val="008B1040"/>
    <w:rsid w:val="008B1A78"/>
    <w:rsid w:val="008C09DA"/>
    <w:rsid w:val="008C1D7A"/>
    <w:rsid w:val="009029A6"/>
    <w:rsid w:val="00913294"/>
    <w:rsid w:val="00917A6E"/>
    <w:rsid w:val="00920C1C"/>
    <w:rsid w:val="009475D9"/>
    <w:rsid w:val="0095239B"/>
    <w:rsid w:val="009536B7"/>
    <w:rsid w:val="00967147"/>
    <w:rsid w:val="00980D87"/>
    <w:rsid w:val="00996160"/>
    <w:rsid w:val="009A4B8B"/>
    <w:rsid w:val="009F3DC0"/>
    <w:rsid w:val="00A2695D"/>
    <w:rsid w:val="00AA599E"/>
    <w:rsid w:val="00AC7C09"/>
    <w:rsid w:val="00AF0CD3"/>
    <w:rsid w:val="00B178C7"/>
    <w:rsid w:val="00B20995"/>
    <w:rsid w:val="00B24F1F"/>
    <w:rsid w:val="00B30F95"/>
    <w:rsid w:val="00B435C1"/>
    <w:rsid w:val="00B51947"/>
    <w:rsid w:val="00B85467"/>
    <w:rsid w:val="00BB2A68"/>
    <w:rsid w:val="00BC5387"/>
    <w:rsid w:val="00BC5B46"/>
    <w:rsid w:val="00BD0C95"/>
    <w:rsid w:val="00BE6315"/>
    <w:rsid w:val="00BF46E9"/>
    <w:rsid w:val="00C44D66"/>
    <w:rsid w:val="00D01AF1"/>
    <w:rsid w:val="00D36657"/>
    <w:rsid w:val="00D36BA9"/>
    <w:rsid w:val="00D432C7"/>
    <w:rsid w:val="00D46192"/>
    <w:rsid w:val="00D5134F"/>
    <w:rsid w:val="00D7577D"/>
    <w:rsid w:val="00D86B03"/>
    <w:rsid w:val="00D94D21"/>
    <w:rsid w:val="00D95E56"/>
    <w:rsid w:val="00DE4C8F"/>
    <w:rsid w:val="00DF527A"/>
    <w:rsid w:val="00DF57E1"/>
    <w:rsid w:val="00E00C53"/>
    <w:rsid w:val="00E16844"/>
    <w:rsid w:val="00E279DD"/>
    <w:rsid w:val="00E43462"/>
    <w:rsid w:val="00E47115"/>
    <w:rsid w:val="00E6482F"/>
    <w:rsid w:val="00E66DA3"/>
    <w:rsid w:val="00E70281"/>
    <w:rsid w:val="00E81DB9"/>
    <w:rsid w:val="00EB7DBD"/>
    <w:rsid w:val="00EF08FE"/>
    <w:rsid w:val="00F03C8C"/>
    <w:rsid w:val="00F41965"/>
    <w:rsid w:val="00FB662B"/>
    <w:rsid w:val="00FC31D8"/>
    <w:rsid w:val="00FC3CBC"/>
    <w:rsid w:val="00FC4F9A"/>
    <w:rsid w:val="00FF7502"/>
    <w:rsid w:val="18886D58"/>
    <w:rsid w:val="48F72A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semiHidden/>
    <w:unhideWhenUsed/>
    <w:qFormat/>
    <w:uiPriority w:val="99"/>
    <w:pPr>
      <w:tabs>
        <w:tab w:val="center" w:pos="4153"/>
        <w:tab w:val="right" w:pos="8306"/>
      </w:tabs>
      <w:snapToGrid w:val="0"/>
    </w:pPr>
    <w:rPr>
      <w:sz w:val="18"/>
      <w:szCs w:val="18"/>
    </w:rPr>
  </w:style>
  <w:style w:type="paragraph" w:styleId="4">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spacing w:before="100" w:beforeAutospacing="1" w:after="100" w:afterAutospacing="1"/>
    </w:pPr>
  </w:style>
  <w:style w:type="character" w:styleId="8">
    <w:name w:val="FollowedHyperlink"/>
    <w:basedOn w:val="7"/>
    <w:semiHidden/>
    <w:unhideWhenUsed/>
    <w:qFormat/>
    <w:uiPriority w:val="99"/>
    <w:rPr>
      <w:color w:val="800080" w:themeColor="followedHyperlink"/>
      <w:u w:val="single"/>
      <w14:textFill>
        <w14:solidFill>
          <w14:schemeClr w14:val="folHlink"/>
        </w14:solidFill>
      </w14:textFill>
    </w:rPr>
  </w:style>
  <w:style w:type="character" w:styleId="9">
    <w:name w:val="Hyperlink"/>
    <w:basedOn w:val="7"/>
    <w:unhideWhenUsed/>
    <w:qFormat/>
    <w:uiPriority w:val="99"/>
    <w:rPr>
      <w:color w:val="0000FF"/>
      <w:u w:val="single"/>
    </w:rPr>
  </w:style>
  <w:style w:type="character" w:customStyle="1" w:styleId="10">
    <w:name w:val="页眉 字符"/>
    <w:basedOn w:val="7"/>
    <w:link w:val="4"/>
    <w:semiHidden/>
    <w:qFormat/>
    <w:uiPriority w:val="99"/>
    <w:rPr>
      <w:rFonts w:ascii="宋体" w:hAnsi="宋体" w:eastAsia="宋体" w:cs="宋体"/>
      <w:kern w:val="0"/>
      <w:sz w:val="18"/>
      <w:szCs w:val="18"/>
    </w:rPr>
  </w:style>
  <w:style w:type="character" w:customStyle="1" w:styleId="11">
    <w:name w:val="页脚 字符"/>
    <w:basedOn w:val="7"/>
    <w:link w:val="3"/>
    <w:semiHidden/>
    <w:qFormat/>
    <w:uiPriority w:val="99"/>
    <w:rPr>
      <w:rFonts w:ascii="宋体" w:hAnsi="宋体" w:eastAsia="宋体" w:cs="宋体"/>
      <w:kern w:val="0"/>
      <w:sz w:val="18"/>
      <w:szCs w:val="18"/>
    </w:rPr>
  </w:style>
  <w:style w:type="character" w:customStyle="1" w:styleId="12">
    <w:name w:val="批注框文本 字符"/>
    <w:basedOn w:val="7"/>
    <w:link w:val="2"/>
    <w:semiHidden/>
    <w:qFormat/>
    <w:uiPriority w:val="99"/>
    <w:rPr>
      <w:rFonts w:ascii="宋体" w:hAnsi="宋体" w:eastAsia="宋体" w:cs="宋体"/>
      <w:kern w:val="0"/>
      <w:sz w:val="18"/>
      <w:szCs w:val="18"/>
    </w:rPr>
  </w:style>
  <w:style w:type="paragraph" w:styleId="13">
    <w:name w:val="List Paragraph"/>
    <w:basedOn w:val="1"/>
    <w:qFormat/>
    <w:uiPriority w:val="34"/>
    <w:pPr>
      <w:ind w:firstLine="420" w:firstLineChars="200"/>
    </w:pPr>
  </w:style>
  <w:style w:type="character" w:customStyle="1" w:styleId="14">
    <w:name w:val="apple-converted-space"/>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434</Words>
  <Characters>2480</Characters>
  <Lines>20</Lines>
  <Paragraphs>5</Paragraphs>
  <TotalTime>313</TotalTime>
  <ScaleCrop>false</ScaleCrop>
  <LinksUpToDate>false</LinksUpToDate>
  <CharactersWithSpaces>2909</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2017-03-09T02:49:00Z</dcterms:created>
  <dc:creator>胡思思</dc:creator>
  <cp:lastModifiedBy>东方财富证券</cp:lastModifiedBy>
  <dcterms:modified xsi:type="dcterms:W3CDTF">2019-06-11T09:23:20Z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