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F7B" w:rsidRDefault="00CB56BE">
      <w:pPr>
        <w:jc w:val="center"/>
        <w:rPr>
          <w:rFonts w:ascii="宋体" w:eastAsia="宋体" w:hAnsi="宋体"/>
        </w:rPr>
      </w:pPr>
      <w:bookmarkStart w:id="0" w:name="_GoBack"/>
      <w:bookmarkEnd w:id="0"/>
      <w:r>
        <w:rPr>
          <w:rFonts w:ascii="宋体" w:eastAsia="宋体" w:hAnsi="宋体" w:hint="eastAsia"/>
          <w:b/>
          <w:sz w:val="32"/>
        </w:rPr>
        <w:t>格林基金管理有限公司关于增加西藏东方财富证券股份有限公司为销售机构的公告</w:t>
      </w:r>
    </w:p>
    <w:p w:rsidR="00513F7B" w:rsidRDefault="00CB56BE" w:rsidP="00D77750">
      <w:pPr>
        <w:spacing w:beforeLines="100" w:before="312" w:line="360" w:lineRule="auto"/>
        <w:ind w:firstLineChars="202" w:firstLine="485"/>
        <w:rPr>
          <w:rFonts w:ascii="宋体" w:eastAsia="宋体" w:hAnsi="宋体"/>
          <w:sz w:val="24"/>
          <w:szCs w:val="24"/>
        </w:rPr>
      </w:pPr>
      <w:r>
        <w:rPr>
          <w:rFonts w:ascii="宋体" w:eastAsia="宋体" w:hAnsi="宋体" w:hint="eastAsia"/>
          <w:sz w:val="24"/>
          <w:szCs w:val="24"/>
        </w:rPr>
        <w:t>根据格林基金管理有限公司（以下简称“本公司”）与西藏东方财富证券股份有限公司签订的销售</w:t>
      </w:r>
      <w:r>
        <w:rPr>
          <w:rFonts w:ascii="宋体" w:eastAsia="宋体" w:hAnsi="宋体"/>
          <w:sz w:val="24"/>
          <w:szCs w:val="24"/>
        </w:rPr>
        <w:t>协议</w:t>
      </w:r>
      <w:r>
        <w:rPr>
          <w:rFonts w:ascii="宋体" w:eastAsia="宋体" w:hAnsi="宋体" w:hint="eastAsia"/>
          <w:sz w:val="24"/>
          <w:szCs w:val="24"/>
        </w:rPr>
        <w:t>，自</w:t>
      </w:r>
      <w:r>
        <w:rPr>
          <w:rFonts w:ascii="宋体" w:eastAsia="宋体" w:hAnsi="宋体"/>
          <w:sz w:val="24"/>
          <w:szCs w:val="24"/>
        </w:rPr>
        <w:t>2018</w:t>
      </w:r>
      <w:r>
        <w:rPr>
          <w:rFonts w:ascii="宋体" w:eastAsia="宋体" w:hAnsi="宋体"/>
          <w:sz w:val="24"/>
          <w:szCs w:val="24"/>
        </w:rPr>
        <w:t>年</w:t>
      </w:r>
      <w:r>
        <w:rPr>
          <w:rFonts w:ascii="宋体" w:eastAsia="宋体" w:hAnsi="宋体" w:hint="eastAsia"/>
          <w:sz w:val="24"/>
          <w:szCs w:val="24"/>
        </w:rPr>
        <w:t>11</w:t>
      </w:r>
      <w:r>
        <w:rPr>
          <w:rFonts w:ascii="宋体" w:eastAsia="宋体" w:hAnsi="宋体"/>
          <w:sz w:val="24"/>
          <w:szCs w:val="24"/>
        </w:rPr>
        <w:t>月</w:t>
      </w:r>
      <w:r>
        <w:rPr>
          <w:rFonts w:ascii="宋体" w:eastAsia="宋体" w:hAnsi="宋体" w:hint="eastAsia"/>
          <w:sz w:val="24"/>
          <w:szCs w:val="24"/>
        </w:rPr>
        <w:t>30</w:t>
      </w:r>
      <w:r>
        <w:rPr>
          <w:rFonts w:ascii="宋体" w:eastAsia="宋体" w:hAnsi="宋体"/>
          <w:sz w:val="24"/>
          <w:szCs w:val="24"/>
        </w:rPr>
        <w:t>日起，投资者</w:t>
      </w:r>
      <w:r>
        <w:rPr>
          <w:rFonts w:ascii="宋体" w:eastAsia="宋体" w:hAnsi="宋体" w:hint="eastAsia"/>
          <w:sz w:val="24"/>
          <w:szCs w:val="24"/>
        </w:rPr>
        <w:t>可通过上述公司办理本公司旗下格林日</w:t>
      </w:r>
      <w:proofErr w:type="gramStart"/>
      <w:r>
        <w:rPr>
          <w:rFonts w:ascii="宋体" w:eastAsia="宋体" w:hAnsi="宋体" w:hint="eastAsia"/>
          <w:sz w:val="24"/>
          <w:szCs w:val="24"/>
        </w:rPr>
        <w:t>鑫</w:t>
      </w:r>
      <w:proofErr w:type="gramEnd"/>
      <w:r>
        <w:rPr>
          <w:rFonts w:ascii="宋体" w:eastAsia="宋体" w:hAnsi="宋体" w:hint="eastAsia"/>
          <w:sz w:val="24"/>
          <w:szCs w:val="24"/>
        </w:rPr>
        <w:t>月</w:t>
      </w:r>
      <w:proofErr w:type="gramStart"/>
      <w:r>
        <w:rPr>
          <w:rFonts w:ascii="宋体" w:eastAsia="宋体" w:hAnsi="宋体" w:hint="eastAsia"/>
          <w:sz w:val="24"/>
          <w:szCs w:val="24"/>
        </w:rPr>
        <w:t>熠</w:t>
      </w:r>
      <w:proofErr w:type="gramEnd"/>
      <w:r>
        <w:rPr>
          <w:rFonts w:ascii="宋体" w:eastAsia="宋体" w:hAnsi="宋体" w:hint="eastAsia"/>
          <w:sz w:val="24"/>
          <w:szCs w:val="24"/>
        </w:rPr>
        <w:t>货币市场基金</w:t>
      </w:r>
      <w:r>
        <w:rPr>
          <w:rFonts w:ascii="宋体" w:eastAsia="宋体" w:hAnsi="宋体" w:hint="eastAsia"/>
          <w:sz w:val="24"/>
          <w:szCs w:val="24"/>
        </w:rPr>
        <w:t>A</w:t>
      </w:r>
      <w:r>
        <w:rPr>
          <w:rFonts w:ascii="宋体" w:eastAsia="宋体" w:hAnsi="宋体" w:hint="eastAsia"/>
          <w:sz w:val="24"/>
          <w:szCs w:val="24"/>
        </w:rPr>
        <w:t>类（代码：</w:t>
      </w:r>
      <w:r>
        <w:rPr>
          <w:rFonts w:ascii="宋体" w:eastAsia="宋体" w:hAnsi="宋体" w:hint="eastAsia"/>
          <w:sz w:val="24"/>
          <w:szCs w:val="24"/>
        </w:rPr>
        <w:t>0</w:t>
      </w:r>
      <w:r>
        <w:rPr>
          <w:rFonts w:ascii="宋体" w:eastAsia="宋体" w:hAnsi="宋体"/>
          <w:sz w:val="24"/>
          <w:szCs w:val="24"/>
        </w:rPr>
        <w:t>04865</w:t>
      </w:r>
      <w:r>
        <w:rPr>
          <w:rFonts w:ascii="宋体" w:eastAsia="宋体" w:hAnsi="宋体" w:hint="eastAsia"/>
          <w:sz w:val="24"/>
          <w:szCs w:val="24"/>
        </w:rPr>
        <w:t>）及</w:t>
      </w:r>
      <w:r>
        <w:rPr>
          <w:rFonts w:ascii="宋体" w:eastAsia="宋体" w:hAnsi="宋体" w:hint="eastAsia"/>
          <w:sz w:val="24"/>
          <w:szCs w:val="24"/>
        </w:rPr>
        <w:t>B</w:t>
      </w:r>
      <w:r>
        <w:rPr>
          <w:rFonts w:ascii="宋体" w:eastAsia="宋体" w:hAnsi="宋体" w:hint="eastAsia"/>
          <w:sz w:val="24"/>
          <w:szCs w:val="24"/>
        </w:rPr>
        <w:t>类（代码：</w:t>
      </w:r>
      <w:r>
        <w:rPr>
          <w:rFonts w:ascii="宋体" w:eastAsia="宋体" w:hAnsi="宋体" w:hint="eastAsia"/>
          <w:sz w:val="24"/>
          <w:szCs w:val="24"/>
        </w:rPr>
        <w:t>0</w:t>
      </w:r>
      <w:r>
        <w:rPr>
          <w:rFonts w:ascii="宋体" w:eastAsia="宋体" w:hAnsi="宋体"/>
          <w:sz w:val="24"/>
          <w:szCs w:val="24"/>
        </w:rPr>
        <w:t>04866</w:t>
      </w:r>
      <w:r>
        <w:rPr>
          <w:rFonts w:ascii="宋体" w:eastAsia="宋体" w:hAnsi="宋体" w:hint="eastAsia"/>
          <w:sz w:val="24"/>
          <w:szCs w:val="24"/>
        </w:rPr>
        <w:t>）、格林伯元灵活配置混合型证券投资基金</w:t>
      </w:r>
      <w:r>
        <w:rPr>
          <w:rFonts w:ascii="宋体" w:eastAsia="宋体" w:hAnsi="宋体" w:hint="eastAsia"/>
          <w:sz w:val="24"/>
          <w:szCs w:val="24"/>
        </w:rPr>
        <w:t>A</w:t>
      </w:r>
      <w:r>
        <w:rPr>
          <w:rFonts w:ascii="宋体" w:eastAsia="宋体" w:hAnsi="宋体"/>
          <w:sz w:val="24"/>
          <w:szCs w:val="24"/>
        </w:rPr>
        <w:t>类（</w:t>
      </w:r>
      <w:r>
        <w:rPr>
          <w:rFonts w:ascii="宋体" w:eastAsia="宋体" w:hAnsi="宋体" w:hint="eastAsia"/>
          <w:sz w:val="24"/>
          <w:szCs w:val="24"/>
        </w:rPr>
        <w:t>代码</w:t>
      </w:r>
      <w:r>
        <w:rPr>
          <w:rFonts w:ascii="宋体" w:eastAsia="宋体" w:hAnsi="宋体"/>
          <w:sz w:val="24"/>
          <w:szCs w:val="24"/>
        </w:rPr>
        <w:t>：</w:t>
      </w:r>
      <w:r>
        <w:rPr>
          <w:rFonts w:ascii="宋体" w:eastAsia="宋体" w:hAnsi="宋体"/>
          <w:sz w:val="24"/>
          <w:szCs w:val="24"/>
        </w:rPr>
        <w:t>004942</w:t>
      </w:r>
      <w:r>
        <w:rPr>
          <w:rFonts w:ascii="宋体" w:eastAsia="宋体" w:hAnsi="宋体"/>
          <w:sz w:val="24"/>
          <w:szCs w:val="24"/>
        </w:rPr>
        <w:t>）</w:t>
      </w:r>
      <w:r>
        <w:rPr>
          <w:rFonts w:ascii="宋体" w:eastAsia="宋体" w:hAnsi="宋体" w:hint="eastAsia"/>
          <w:sz w:val="24"/>
          <w:szCs w:val="24"/>
        </w:rPr>
        <w:t>及</w:t>
      </w:r>
      <w:r>
        <w:rPr>
          <w:rFonts w:ascii="宋体" w:eastAsia="宋体" w:hAnsi="宋体"/>
          <w:sz w:val="24"/>
          <w:szCs w:val="24"/>
        </w:rPr>
        <w:t>C</w:t>
      </w:r>
      <w:r>
        <w:rPr>
          <w:rFonts w:ascii="宋体" w:eastAsia="宋体" w:hAnsi="宋体"/>
          <w:sz w:val="24"/>
          <w:szCs w:val="24"/>
        </w:rPr>
        <w:t>类（</w:t>
      </w:r>
      <w:r>
        <w:rPr>
          <w:rFonts w:ascii="宋体" w:eastAsia="宋体" w:hAnsi="宋体" w:hint="eastAsia"/>
          <w:sz w:val="24"/>
          <w:szCs w:val="24"/>
        </w:rPr>
        <w:t>代码</w:t>
      </w:r>
      <w:r>
        <w:rPr>
          <w:rFonts w:ascii="宋体" w:eastAsia="宋体" w:hAnsi="宋体"/>
          <w:sz w:val="24"/>
          <w:szCs w:val="24"/>
        </w:rPr>
        <w:t>：</w:t>
      </w:r>
      <w:r>
        <w:rPr>
          <w:rFonts w:ascii="宋体" w:eastAsia="宋体" w:hAnsi="宋体"/>
          <w:sz w:val="24"/>
          <w:szCs w:val="24"/>
        </w:rPr>
        <w:t>004943</w:t>
      </w:r>
      <w:r>
        <w:rPr>
          <w:rFonts w:ascii="宋体" w:eastAsia="宋体" w:hAnsi="宋体"/>
          <w:sz w:val="24"/>
          <w:szCs w:val="24"/>
        </w:rPr>
        <w:t>）</w:t>
      </w:r>
      <w:r>
        <w:rPr>
          <w:rFonts w:ascii="宋体" w:eastAsia="宋体" w:hAnsi="宋体" w:hint="eastAsia"/>
          <w:sz w:val="24"/>
          <w:szCs w:val="24"/>
        </w:rPr>
        <w:t>、格林泓</w:t>
      </w:r>
      <w:proofErr w:type="gramStart"/>
      <w:r>
        <w:rPr>
          <w:rFonts w:ascii="宋体" w:eastAsia="宋体" w:hAnsi="宋体" w:hint="eastAsia"/>
          <w:sz w:val="24"/>
          <w:szCs w:val="24"/>
        </w:rPr>
        <w:t>鑫纯债</w:t>
      </w:r>
      <w:proofErr w:type="gramEnd"/>
      <w:r>
        <w:rPr>
          <w:rFonts w:ascii="宋体" w:eastAsia="宋体" w:hAnsi="宋体" w:hint="eastAsia"/>
          <w:sz w:val="24"/>
          <w:szCs w:val="24"/>
        </w:rPr>
        <w:t>债券型证券投资基金</w:t>
      </w:r>
      <w:r>
        <w:rPr>
          <w:rFonts w:ascii="宋体" w:eastAsia="宋体" w:hAnsi="宋体"/>
          <w:sz w:val="24"/>
          <w:szCs w:val="24"/>
        </w:rPr>
        <w:t>A</w:t>
      </w:r>
      <w:r>
        <w:rPr>
          <w:rFonts w:ascii="宋体" w:eastAsia="宋体" w:hAnsi="宋体"/>
          <w:sz w:val="24"/>
          <w:szCs w:val="24"/>
        </w:rPr>
        <w:t>类（代码：</w:t>
      </w:r>
      <w:r>
        <w:rPr>
          <w:rFonts w:ascii="宋体" w:eastAsia="宋体" w:hAnsi="宋体"/>
          <w:sz w:val="24"/>
          <w:szCs w:val="24"/>
        </w:rPr>
        <w:t>006184</w:t>
      </w:r>
      <w:r>
        <w:rPr>
          <w:rFonts w:ascii="宋体" w:eastAsia="宋体" w:hAnsi="宋体"/>
          <w:sz w:val="24"/>
          <w:szCs w:val="24"/>
        </w:rPr>
        <w:t>）及</w:t>
      </w:r>
      <w:r>
        <w:rPr>
          <w:rFonts w:ascii="宋体" w:eastAsia="宋体" w:hAnsi="宋体"/>
          <w:sz w:val="24"/>
          <w:szCs w:val="24"/>
        </w:rPr>
        <w:t>C</w:t>
      </w:r>
      <w:r>
        <w:rPr>
          <w:rFonts w:ascii="宋体" w:eastAsia="宋体" w:hAnsi="宋体"/>
          <w:sz w:val="24"/>
          <w:szCs w:val="24"/>
        </w:rPr>
        <w:t>类（代码：</w:t>
      </w:r>
      <w:r>
        <w:rPr>
          <w:rFonts w:ascii="宋体" w:eastAsia="宋体" w:hAnsi="宋体"/>
          <w:sz w:val="24"/>
          <w:szCs w:val="24"/>
        </w:rPr>
        <w:t>006185</w:t>
      </w:r>
      <w:r>
        <w:rPr>
          <w:rFonts w:ascii="宋体" w:eastAsia="宋体" w:hAnsi="宋体"/>
          <w:sz w:val="24"/>
          <w:szCs w:val="24"/>
        </w:rPr>
        <w:t>）</w:t>
      </w:r>
      <w:r>
        <w:rPr>
          <w:rFonts w:ascii="宋体" w:eastAsia="宋体" w:hAnsi="宋体" w:hint="eastAsia"/>
          <w:sz w:val="24"/>
          <w:szCs w:val="24"/>
        </w:rPr>
        <w:t>、</w:t>
      </w:r>
      <w:proofErr w:type="gramStart"/>
      <w:r>
        <w:rPr>
          <w:rFonts w:ascii="宋体" w:eastAsia="宋体" w:hAnsi="宋体" w:hint="eastAsia"/>
          <w:sz w:val="24"/>
          <w:szCs w:val="24"/>
        </w:rPr>
        <w:t>格林伯锐灵活</w:t>
      </w:r>
      <w:proofErr w:type="gramEnd"/>
      <w:r>
        <w:rPr>
          <w:rFonts w:ascii="宋体" w:eastAsia="宋体" w:hAnsi="宋体" w:hint="eastAsia"/>
          <w:sz w:val="24"/>
          <w:szCs w:val="24"/>
        </w:rPr>
        <w:t>配置混合型证券投资基金</w:t>
      </w:r>
      <w:r>
        <w:rPr>
          <w:rFonts w:ascii="宋体" w:eastAsia="宋体" w:hAnsi="宋体" w:hint="eastAsia"/>
          <w:sz w:val="24"/>
          <w:szCs w:val="24"/>
        </w:rPr>
        <w:t>A</w:t>
      </w:r>
      <w:r>
        <w:rPr>
          <w:rFonts w:ascii="宋体" w:eastAsia="宋体" w:hAnsi="宋体" w:hint="eastAsia"/>
          <w:sz w:val="24"/>
          <w:szCs w:val="24"/>
        </w:rPr>
        <w:t>类（代码：</w:t>
      </w:r>
      <w:r>
        <w:rPr>
          <w:rFonts w:ascii="宋体" w:eastAsia="宋体" w:hAnsi="宋体"/>
          <w:sz w:val="24"/>
          <w:szCs w:val="24"/>
        </w:rPr>
        <w:t>006181</w:t>
      </w:r>
      <w:r>
        <w:rPr>
          <w:rFonts w:ascii="宋体" w:eastAsia="宋体" w:hAnsi="宋体" w:hint="eastAsia"/>
          <w:sz w:val="24"/>
          <w:szCs w:val="24"/>
        </w:rPr>
        <w:t>）及</w:t>
      </w:r>
      <w:r>
        <w:rPr>
          <w:rFonts w:ascii="宋体" w:eastAsia="宋体" w:hAnsi="宋体"/>
          <w:sz w:val="24"/>
          <w:szCs w:val="24"/>
        </w:rPr>
        <w:t>C</w:t>
      </w:r>
      <w:r>
        <w:rPr>
          <w:rFonts w:ascii="宋体" w:eastAsia="宋体" w:hAnsi="宋体" w:hint="eastAsia"/>
          <w:sz w:val="24"/>
          <w:szCs w:val="24"/>
        </w:rPr>
        <w:t>类（代码：</w:t>
      </w:r>
      <w:r>
        <w:rPr>
          <w:rFonts w:ascii="宋体" w:eastAsia="宋体" w:hAnsi="宋体"/>
          <w:sz w:val="24"/>
          <w:szCs w:val="24"/>
        </w:rPr>
        <w:t>006182</w:t>
      </w:r>
      <w:r>
        <w:rPr>
          <w:rFonts w:ascii="宋体" w:eastAsia="宋体" w:hAnsi="宋体" w:hint="eastAsia"/>
          <w:sz w:val="24"/>
          <w:szCs w:val="24"/>
        </w:rPr>
        <w:t>）的申购、赎回等业务。</w:t>
      </w:r>
    </w:p>
    <w:p w:rsidR="00513F7B" w:rsidRDefault="00CB56BE">
      <w:pPr>
        <w:spacing w:line="360" w:lineRule="auto"/>
        <w:ind w:firstLineChars="200" w:firstLine="480"/>
        <w:rPr>
          <w:rFonts w:ascii="宋体" w:eastAsia="宋体" w:hAnsi="宋体"/>
          <w:sz w:val="24"/>
          <w:szCs w:val="24"/>
        </w:rPr>
      </w:pPr>
      <w:r>
        <w:rPr>
          <w:rFonts w:ascii="宋体" w:eastAsia="宋体" w:hAnsi="宋体" w:hint="eastAsia"/>
          <w:sz w:val="24"/>
          <w:szCs w:val="24"/>
        </w:rPr>
        <w:t>具体业务办理请遵照上述基金的基金合同、招募说明书及销售机构的有关规定。</w:t>
      </w:r>
    </w:p>
    <w:p w:rsidR="00513F7B" w:rsidRDefault="00513F7B">
      <w:pPr>
        <w:spacing w:line="360" w:lineRule="auto"/>
        <w:ind w:firstLineChars="200" w:firstLine="480"/>
        <w:rPr>
          <w:rFonts w:ascii="宋体" w:eastAsia="宋体" w:hAnsi="宋体"/>
          <w:sz w:val="24"/>
          <w:szCs w:val="24"/>
        </w:rPr>
      </w:pPr>
    </w:p>
    <w:p w:rsidR="00513F7B" w:rsidRDefault="00CB56BE">
      <w:pPr>
        <w:spacing w:line="360" w:lineRule="auto"/>
        <w:ind w:firstLineChars="200" w:firstLine="480"/>
        <w:rPr>
          <w:rFonts w:ascii="宋体" w:eastAsia="宋体" w:hAnsi="宋体"/>
          <w:sz w:val="24"/>
          <w:szCs w:val="24"/>
        </w:rPr>
      </w:pPr>
      <w:r>
        <w:rPr>
          <w:rFonts w:ascii="宋体" w:eastAsia="宋体" w:hAnsi="宋体" w:hint="eastAsia"/>
          <w:sz w:val="24"/>
          <w:szCs w:val="24"/>
        </w:rPr>
        <w:t>一、咨询方式</w:t>
      </w:r>
    </w:p>
    <w:p w:rsidR="00513F7B" w:rsidRDefault="00CB56BE">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、西藏东方财富证券股份有限公司</w:t>
      </w:r>
    </w:p>
    <w:p w:rsidR="00513F7B" w:rsidRDefault="00CB56BE">
      <w:pPr>
        <w:spacing w:line="360" w:lineRule="auto"/>
        <w:ind w:firstLineChars="200" w:firstLine="480"/>
        <w:rPr>
          <w:rFonts w:ascii="宋体" w:eastAsia="宋体" w:hAnsi="宋体"/>
          <w:sz w:val="24"/>
          <w:szCs w:val="24"/>
        </w:rPr>
      </w:pPr>
      <w:r>
        <w:rPr>
          <w:rFonts w:ascii="宋体" w:eastAsia="宋体" w:hAnsi="宋体" w:hint="eastAsia"/>
          <w:sz w:val="24"/>
          <w:szCs w:val="24"/>
        </w:rPr>
        <w:t>客户服务电话：</w:t>
      </w:r>
      <w:r w:rsidRPr="00D77750">
        <w:rPr>
          <w:rFonts w:ascii="宋体" w:eastAsia="宋体" w:hAnsi="宋体"/>
          <w:sz w:val="24"/>
          <w:szCs w:val="24"/>
        </w:rPr>
        <w:t xml:space="preserve">95357 </w:t>
      </w: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公司网址：</w:t>
      </w:r>
      <w:r w:rsidRPr="00D77750">
        <w:rPr>
          <w:rFonts w:ascii="宋体" w:eastAsia="宋体" w:hAnsi="宋体"/>
          <w:sz w:val="24"/>
          <w:szCs w:val="24"/>
        </w:rPr>
        <w:t>http://www.18.cn</w:t>
      </w:r>
    </w:p>
    <w:p w:rsidR="00513F7B" w:rsidRDefault="00CB56BE">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、格林基金管理有限公司</w:t>
      </w: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客户服务电话：</w:t>
      </w:r>
      <w:r>
        <w:rPr>
          <w:rFonts w:ascii="宋体" w:eastAsia="宋体" w:hAnsi="宋体"/>
          <w:sz w:val="24"/>
          <w:szCs w:val="24"/>
        </w:rPr>
        <w:t>400-100-0501</w:t>
      </w: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公司网址：</w:t>
      </w:r>
      <w:r>
        <w:rPr>
          <w:rFonts w:ascii="宋体" w:eastAsia="宋体" w:hAnsi="宋体"/>
          <w:sz w:val="24"/>
          <w:szCs w:val="24"/>
        </w:rPr>
        <w:t>www.china-greenfund.com</w:t>
      </w:r>
    </w:p>
    <w:p w:rsidR="00513F7B" w:rsidRDefault="00513F7B">
      <w:pPr>
        <w:spacing w:line="360" w:lineRule="auto"/>
        <w:rPr>
          <w:rFonts w:ascii="宋体" w:eastAsia="宋体" w:hAnsi="宋体"/>
          <w:sz w:val="24"/>
          <w:szCs w:val="24"/>
        </w:rPr>
      </w:pP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二、基金转换及定期定额申购业务</w:t>
      </w: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自</w:t>
      </w:r>
      <w:r>
        <w:rPr>
          <w:rFonts w:ascii="宋体" w:eastAsia="宋体" w:hAnsi="宋体" w:hint="eastAsia"/>
          <w:sz w:val="24"/>
          <w:szCs w:val="24"/>
        </w:rPr>
        <w:t>2</w:t>
      </w:r>
      <w:r>
        <w:rPr>
          <w:rFonts w:ascii="宋体" w:eastAsia="宋体" w:hAnsi="宋体"/>
          <w:sz w:val="24"/>
          <w:szCs w:val="24"/>
        </w:rPr>
        <w:t>018</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月</w:t>
      </w:r>
      <w:r>
        <w:rPr>
          <w:rFonts w:ascii="宋体" w:eastAsia="宋体" w:hAnsi="宋体" w:hint="eastAsia"/>
          <w:sz w:val="24"/>
          <w:szCs w:val="24"/>
        </w:rPr>
        <w:t>2</w:t>
      </w:r>
      <w:r>
        <w:rPr>
          <w:rFonts w:ascii="宋体" w:eastAsia="宋体" w:hAnsi="宋体"/>
          <w:sz w:val="24"/>
          <w:szCs w:val="24"/>
        </w:rPr>
        <w:t>7</w:t>
      </w:r>
      <w:r>
        <w:rPr>
          <w:rFonts w:ascii="宋体" w:eastAsia="宋体" w:hAnsi="宋体" w:hint="eastAsia"/>
          <w:sz w:val="24"/>
          <w:szCs w:val="24"/>
        </w:rPr>
        <w:t>日起，本公司已开放上述基金的日常转换及定期定额申购业务，投资者办理相关业务的数额限制、流程规则等请遵循上述基金的基金合同、招募说明书及更新、本公司公告及销售机构的有关规定。自</w:t>
      </w:r>
      <w:r>
        <w:rPr>
          <w:rFonts w:ascii="宋体" w:eastAsia="宋体" w:hAnsi="宋体" w:hint="eastAsia"/>
          <w:sz w:val="24"/>
          <w:szCs w:val="24"/>
        </w:rPr>
        <w:t>2</w:t>
      </w:r>
      <w:r>
        <w:rPr>
          <w:rFonts w:ascii="宋体" w:eastAsia="宋体" w:hAnsi="宋体"/>
          <w:sz w:val="24"/>
          <w:szCs w:val="24"/>
        </w:rPr>
        <w:t>018</w:t>
      </w:r>
      <w:r>
        <w:rPr>
          <w:rFonts w:ascii="宋体" w:eastAsia="宋体" w:hAnsi="宋体" w:hint="eastAsia"/>
          <w:sz w:val="24"/>
          <w:szCs w:val="24"/>
        </w:rPr>
        <w:t>年</w:t>
      </w:r>
      <w:r>
        <w:rPr>
          <w:rFonts w:ascii="宋体" w:eastAsia="宋体" w:hAnsi="宋体" w:hint="eastAsia"/>
          <w:sz w:val="24"/>
          <w:szCs w:val="24"/>
        </w:rPr>
        <w:t>11</w:t>
      </w:r>
      <w:r>
        <w:rPr>
          <w:rFonts w:ascii="宋体" w:eastAsia="宋体" w:hAnsi="宋体" w:hint="eastAsia"/>
          <w:sz w:val="24"/>
          <w:szCs w:val="24"/>
        </w:rPr>
        <w:t>月</w:t>
      </w:r>
      <w:r>
        <w:rPr>
          <w:rFonts w:ascii="宋体" w:eastAsia="宋体" w:hAnsi="宋体" w:hint="eastAsia"/>
          <w:sz w:val="24"/>
          <w:szCs w:val="24"/>
        </w:rPr>
        <w:t>30</w:t>
      </w:r>
      <w:r>
        <w:rPr>
          <w:rFonts w:ascii="宋体" w:eastAsia="宋体" w:hAnsi="宋体" w:hint="eastAsia"/>
          <w:sz w:val="24"/>
          <w:szCs w:val="24"/>
        </w:rPr>
        <w:t>日起，投资者通过上述公司办理相关业务的以销售机构的业务规则为准。</w:t>
      </w:r>
    </w:p>
    <w:p w:rsidR="00513F7B" w:rsidRDefault="00513F7B">
      <w:pPr>
        <w:pStyle w:val="ab"/>
        <w:spacing w:line="360" w:lineRule="auto"/>
        <w:ind w:firstLine="480"/>
        <w:rPr>
          <w:rFonts w:ascii="宋体" w:eastAsia="宋体" w:hAnsi="宋体"/>
          <w:sz w:val="24"/>
          <w:szCs w:val="24"/>
        </w:rPr>
      </w:pP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三、费率优惠政策</w:t>
      </w: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自</w:t>
      </w:r>
      <w:r>
        <w:rPr>
          <w:rFonts w:ascii="宋体" w:eastAsia="宋体" w:hAnsi="宋体" w:hint="eastAsia"/>
          <w:sz w:val="24"/>
          <w:szCs w:val="24"/>
        </w:rPr>
        <w:t>2</w:t>
      </w:r>
      <w:r>
        <w:rPr>
          <w:rFonts w:ascii="宋体" w:eastAsia="宋体" w:hAnsi="宋体"/>
          <w:sz w:val="24"/>
          <w:szCs w:val="24"/>
        </w:rPr>
        <w:t>018</w:t>
      </w:r>
      <w:r>
        <w:rPr>
          <w:rFonts w:ascii="宋体" w:eastAsia="宋体" w:hAnsi="宋体" w:hint="eastAsia"/>
          <w:sz w:val="24"/>
          <w:szCs w:val="24"/>
        </w:rPr>
        <w:t>年</w:t>
      </w:r>
      <w:r>
        <w:rPr>
          <w:rFonts w:ascii="宋体" w:eastAsia="宋体" w:hAnsi="宋体"/>
          <w:sz w:val="24"/>
          <w:szCs w:val="24"/>
        </w:rPr>
        <w:t>XX</w:t>
      </w:r>
      <w:r>
        <w:rPr>
          <w:rFonts w:ascii="宋体" w:eastAsia="宋体" w:hAnsi="宋体" w:hint="eastAsia"/>
          <w:sz w:val="24"/>
          <w:szCs w:val="24"/>
        </w:rPr>
        <w:t>月</w:t>
      </w:r>
      <w:r>
        <w:rPr>
          <w:rFonts w:ascii="宋体" w:eastAsia="宋体" w:hAnsi="宋体"/>
          <w:sz w:val="24"/>
          <w:szCs w:val="24"/>
        </w:rPr>
        <w:t>XX</w:t>
      </w:r>
      <w:r>
        <w:rPr>
          <w:rFonts w:ascii="宋体" w:eastAsia="宋体" w:hAnsi="宋体" w:hint="eastAsia"/>
          <w:sz w:val="24"/>
          <w:szCs w:val="24"/>
        </w:rPr>
        <w:t>日</w:t>
      </w:r>
      <w:r>
        <w:rPr>
          <w:rFonts w:ascii="宋体" w:eastAsia="宋体" w:hAnsi="宋体"/>
          <w:sz w:val="24"/>
          <w:szCs w:val="24"/>
        </w:rPr>
        <w:t>起，投资者通过上述公司认购、申购（包括定投）本公司旗下基金，</w:t>
      </w:r>
      <w:r>
        <w:rPr>
          <w:rFonts w:ascii="宋体" w:eastAsia="宋体" w:hAnsi="宋体" w:hint="eastAsia"/>
          <w:sz w:val="24"/>
          <w:szCs w:val="24"/>
        </w:rPr>
        <w:t>认购、</w:t>
      </w:r>
      <w:r>
        <w:rPr>
          <w:rFonts w:ascii="宋体" w:eastAsia="宋体" w:hAnsi="宋体"/>
          <w:sz w:val="24"/>
          <w:szCs w:val="24"/>
        </w:rPr>
        <w:t>申购费率</w:t>
      </w:r>
      <w:r>
        <w:rPr>
          <w:rFonts w:ascii="宋体" w:eastAsia="宋体" w:hAnsi="宋体" w:hint="eastAsia"/>
          <w:sz w:val="24"/>
          <w:szCs w:val="24"/>
        </w:rPr>
        <w:t>（不包括基金赎回、转换业务等其他业务的手续费率）</w:t>
      </w:r>
      <w:r>
        <w:rPr>
          <w:rFonts w:ascii="宋体" w:eastAsia="宋体" w:hAnsi="宋体"/>
          <w:sz w:val="24"/>
          <w:szCs w:val="24"/>
        </w:rPr>
        <w:t>不设</w:t>
      </w:r>
      <w:r>
        <w:rPr>
          <w:rFonts w:ascii="宋体" w:eastAsia="宋体" w:hAnsi="宋体"/>
          <w:sz w:val="24"/>
          <w:szCs w:val="24"/>
        </w:rPr>
        <w:lastRenderedPageBreak/>
        <w:t>折扣限制，具体折扣费率以上述公司活动为准。</w:t>
      </w: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费率优惠不设截止时间，如本公司</w:t>
      </w:r>
      <w:r>
        <w:rPr>
          <w:rFonts w:ascii="宋体" w:eastAsia="宋体" w:hAnsi="宋体" w:hint="eastAsia"/>
          <w:sz w:val="24"/>
          <w:szCs w:val="24"/>
        </w:rPr>
        <w:t>新增通过上述公司销售的基金产品，则自该基金产品认购、申购（包括定投）当日起，将同时开通该基金上述优惠活动。</w:t>
      </w: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费率优惠活动解释权</w:t>
      </w:r>
      <w:proofErr w:type="gramStart"/>
      <w:r>
        <w:rPr>
          <w:rFonts w:ascii="宋体" w:eastAsia="宋体" w:hAnsi="宋体" w:hint="eastAsia"/>
          <w:sz w:val="24"/>
          <w:szCs w:val="24"/>
        </w:rPr>
        <w:t>归上述</w:t>
      </w:r>
      <w:proofErr w:type="gramEnd"/>
      <w:r>
        <w:rPr>
          <w:rFonts w:ascii="宋体" w:eastAsia="宋体" w:hAnsi="宋体" w:hint="eastAsia"/>
          <w:sz w:val="24"/>
          <w:szCs w:val="24"/>
        </w:rPr>
        <w:t>公司所有，有关优惠活动的具体规定如有变化，敬请投资者留意上述公司的有关公告。</w:t>
      </w:r>
    </w:p>
    <w:p w:rsidR="00513F7B" w:rsidRDefault="00513F7B">
      <w:pPr>
        <w:pStyle w:val="ab"/>
        <w:spacing w:line="360" w:lineRule="auto"/>
        <w:ind w:firstLine="480"/>
        <w:rPr>
          <w:rFonts w:ascii="宋体" w:eastAsia="宋体" w:hAnsi="宋体"/>
          <w:sz w:val="24"/>
          <w:szCs w:val="24"/>
        </w:rPr>
      </w:pPr>
    </w:p>
    <w:p w:rsidR="00513F7B" w:rsidRDefault="00CB56BE">
      <w:pPr>
        <w:pStyle w:val="ab"/>
        <w:spacing w:line="360" w:lineRule="auto"/>
        <w:ind w:firstLine="480"/>
        <w:rPr>
          <w:rFonts w:ascii="宋体" w:eastAsia="宋体" w:hAnsi="宋体"/>
          <w:sz w:val="24"/>
          <w:szCs w:val="24"/>
        </w:rPr>
      </w:pPr>
      <w:r>
        <w:rPr>
          <w:rFonts w:ascii="宋体" w:eastAsia="宋体" w:hAnsi="宋体" w:hint="eastAsia"/>
          <w:sz w:val="24"/>
          <w:szCs w:val="24"/>
        </w:rPr>
        <w:t>四、风险提示</w:t>
      </w:r>
    </w:p>
    <w:p w:rsidR="00513F7B" w:rsidRDefault="00CB56BE" w:rsidP="00D77750">
      <w:pPr>
        <w:spacing w:line="360" w:lineRule="auto"/>
        <w:ind w:firstLineChars="202" w:firstLine="485"/>
        <w:rPr>
          <w:rFonts w:ascii="宋体" w:eastAsia="宋体" w:hAnsi="宋体"/>
          <w:sz w:val="24"/>
          <w:szCs w:val="24"/>
        </w:rPr>
      </w:pPr>
      <w:r>
        <w:rPr>
          <w:rFonts w:ascii="宋体" w:eastAsia="宋体" w:hAnsi="宋体" w:hint="eastAsia"/>
          <w:sz w:val="24"/>
          <w:szCs w:val="24"/>
        </w:rPr>
        <w:t>本基金管理人承诺以诚实信用、勤勉尽责的原则管理和运用基金资产，但不保证基金一定盈利，也不保证最低收益。投资者投资于本基金管理人管理的基金时应认真阅读基金合同、招募说明书等法律文件，并注意投资风险。</w:t>
      </w:r>
    </w:p>
    <w:p w:rsidR="00513F7B" w:rsidRDefault="00CB56BE" w:rsidP="00D77750">
      <w:pPr>
        <w:spacing w:line="360" w:lineRule="auto"/>
        <w:ind w:firstLineChars="202" w:firstLine="485"/>
        <w:rPr>
          <w:rFonts w:ascii="宋体" w:eastAsia="宋体" w:hAnsi="宋体"/>
          <w:sz w:val="24"/>
          <w:szCs w:val="24"/>
        </w:rPr>
      </w:pPr>
      <w:r>
        <w:rPr>
          <w:rFonts w:ascii="宋体" w:eastAsia="宋体" w:hAnsi="宋体" w:hint="eastAsia"/>
          <w:sz w:val="24"/>
          <w:szCs w:val="24"/>
        </w:rPr>
        <w:t>特此公告。</w:t>
      </w:r>
    </w:p>
    <w:p w:rsidR="00513F7B" w:rsidRDefault="00513F7B" w:rsidP="00D77750">
      <w:pPr>
        <w:spacing w:line="360" w:lineRule="auto"/>
        <w:ind w:firstLineChars="202" w:firstLine="485"/>
        <w:rPr>
          <w:rFonts w:ascii="宋体" w:eastAsia="宋体" w:hAnsi="宋体"/>
          <w:sz w:val="24"/>
          <w:szCs w:val="24"/>
        </w:rPr>
      </w:pPr>
    </w:p>
    <w:p w:rsidR="00513F7B" w:rsidRDefault="00CB56BE" w:rsidP="00D77750">
      <w:pPr>
        <w:wordWrap w:val="0"/>
        <w:spacing w:line="360" w:lineRule="auto"/>
        <w:ind w:right="720" w:firstLineChars="202" w:firstLine="485"/>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格林基金管理有限公司</w:t>
      </w:r>
      <w:r>
        <w:rPr>
          <w:rFonts w:ascii="宋体" w:eastAsia="宋体" w:hAnsi="宋体" w:hint="eastAsia"/>
          <w:sz w:val="24"/>
          <w:szCs w:val="24"/>
        </w:rPr>
        <w:t xml:space="preserve"> </w:t>
      </w:r>
    </w:p>
    <w:p w:rsidR="00513F7B" w:rsidRDefault="00CB56BE" w:rsidP="00D77750">
      <w:pPr>
        <w:spacing w:line="360" w:lineRule="auto"/>
        <w:ind w:right="480" w:firstLineChars="202" w:firstLine="485"/>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hint="eastAsia"/>
          <w:sz w:val="24"/>
          <w:szCs w:val="24"/>
        </w:rPr>
        <w:t>二〇一八年</w:t>
      </w:r>
      <w:r>
        <w:rPr>
          <w:rFonts w:ascii="宋体" w:eastAsia="宋体" w:hAnsi="宋体" w:hint="eastAsia"/>
          <w:sz w:val="24"/>
          <w:szCs w:val="24"/>
        </w:rPr>
        <w:t>11</w:t>
      </w:r>
      <w:r>
        <w:rPr>
          <w:rFonts w:ascii="宋体" w:eastAsia="宋体" w:hAnsi="宋体" w:hint="eastAsia"/>
          <w:sz w:val="24"/>
          <w:szCs w:val="24"/>
        </w:rPr>
        <w:t>月</w:t>
      </w:r>
      <w:r>
        <w:rPr>
          <w:rFonts w:ascii="宋体" w:eastAsia="宋体" w:hAnsi="宋体" w:hint="eastAsia"/>
          <w:sz w:val="24"/>
          <w:szCs w:val="24"/>
        </w:rPr>
        <w:t>29</w:t>
      </w:r>
      <w:r>
        <w:rPr>
          <w:rFonts w:ascii="宋体" w:eastAsia="宋体" w:hAnsi="宋体" w:hint="eastAsia"/>
          <w:sz w:val="24"/>
          <w:szCs w:val="24"/>
        </w:rPr>
        <w:t>日</w:t>
      </w:r>
    </w:p>
    <w:sectPr w:rsidR="00513F7B">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BE" w:rsidRDefault="00CB56BE" w:rsidP="00D77750">
      <w:r>
        <w:separator/>
      </w:r>
    </w:p>
  </w:endnote>
  <w:endnote w:type="continuationSeparator" w:id="0">
    <w:p w:rsidR="00CB56BE" w:rsidRDefault="00CB56BE" w:rsidP="00D7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BE" w:rsidRDefault="00CB56BE" w:rsidP="00D77750">
      <w:r>
        <w:separator/>
      </w:r>
    </w:p>
  </w:footnote>
  <w:footnote w:type="continuationSeparator" w:id="0">
    <w:p w:rsidR="00CB56BE" w:rsidRDefault="00CB56BE" w:rsidP="00D7775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46"/>
    <w:rsid w:val="000162D3"/>
    <w:rsid w:val="00023D0B"/>
    <w:rsid w:val="00032EF8"/>
    <w:rsid w:val="0003377A"/>
    <w:rsid w:val="00036311"/>
    <w:rsid w:val="00043115"/>
    <w:rsid w:val="00045227"/>
    <w:rsid w:val="00062498"/>
    <w:rsid w:val="00071E12"/>
    <w:rsid w:val="000817CA"/>
    <w:rsid w:val="000839BA"/>
    <w:rsid w:val="0009095A"/>
    <w:rsid w:val="000938A1"/>
    <w:rsid w:val="000938C0"/>
    <w:rsid w:val="00097912"/>
    <w:rsid w:val="000A7F8E"/>
    <w:rsid w:val="000B49D4"/>
    <w:rsid w:val="000F2F05"/>
    <w:rsid w:val="000F711A"/>
    <w:rsid w:val="001008EA"/>
    <w:rsid w:val="001031CF"/>
    <w:rsid w:val="00111099"/>
    <w:rsid w:val="00112172"/>
    <w:rsid w:val="0012376C"/>
    <w:rsid w:val="001543E1"/>
    <w:rsid w:val="0016002E"/>
    <w:rsid w:val="00176100"/>
    <w:rsid w:val="00177F40"/>
    <w:rsid w:val="001D0AEC"/>
    <w:rsid w:val="001D0BF7"/>
    <w:rsid w:val="001D11EA"/>
    <w:rsid w:val="001D28CB"/>
    <w:rsid w:val="001D6EDB"/>
    <w:rsid w:val="001E1C2D"/>
    <w:rsid w:val="001F0AC5"/>
    <w:rsid w:val="00217575"/>
    <w:rsid w:val="002178A6"/>
    <w:rsid w:val="00222268"/>
    <w:rsid w:val="002372EC"/>
    <w:rsid w:val="00237E67"/>
    <w:rsid w:val="002404AD"/>
    <w:rsid w:val="00262C46"/>
    <w:rsid w:val="00264005"/>
    <w:rsid w:val="00270354"/>
    <w:rsid w:val="00276CEB"/>
    <w:rsid w:val="00292E12"/>
    <w:rsid w:val="002A15FC"/>
    <w:rsid w:val="002A432D"/>
    <w:rsid w:val="002B094C"/>
    <w:rsid w:val="002C226D"/>
    <w:rsid w:val="002C5395"/>
    <w:rsid w:val="002D1F02"/>
    <w:rsid w:val="002D3332"/>
    <w:rsid w:val="002E2CA4"/>
    <w:rsid w:val="002E6806"/>
    <w:rsid w:val="0031644B"/>
    <w:rsid w:val="00321D37"/>
    <w:rsid w:val="00325258"/>
    <w:rsid w:val="00334D22"/>
    <w:rsid w:val="00342D82"/>
    <w:rsid w:val="00345065"/>
    <w:rsid w:val="0034630C"/>
    <w:rsid w:val="003528DC"/>
    <w:rsid w:val="0035446E"/>
    <w:rsid w:val="00356A48"/>
    <w:rsid w:val="00365216"/>
    <w:rsid w:val="003761FB"/>
    <w:rsid w:val="003863D6"/>
    <w:rsid w:val="00386C7A"/>
    <w:rsid w:val="00387ABD"/>
    <w:rsid w:val="00393015"/>
    <w:rsid w:val="003933E0"/>
    <w:rsid w:val="003A67EE"/>
    <w:rsid w:val="003D6DBC"/>
    <w:rsid w:val="003D71B1"/>
    <w:rsid w:val="003E39CB"/>
    <w:rsid w:val="003E411E"/>
    <w:rsid w:val="003F4ACB"/>
    <w:rsid w:val="00401214"/>
    <w:rsid w:val="00411E92"/>
    <w:rsid w:val="00413E20"/>
    <w:rsid w:val="0041590F"/>
    <w:rsid w:val="00421473"/>
    <w:rsid w:val="00430E2A"/>
    <w:rsid w:val="0043270B"/>
    <w:rsid w:val="00437A7D"/>
    <w:rsid w:val="00457C69"/>
    <w:rsid w:val="00475098"/>
    <w:rsid w:val="0048487F"/>
    <w:rsid w:val="0048606F"/>
    <w:rsid w:val="00497737"/>
    <w:rsid w:val="004C10DC"/>
    <w:rsid w:val="004D3796"/>
    <w:rsid w:val="005029E9"/>
    <w:rsid w:val="00512D13"/>
    <w:rsid w:val="00513F7B"/>
    <w:rsid w:val="00523023"/>
    <w:rsid w:val="00527FE1"/>
    <w:rsid w:val="00536CF7"/>
    <w:rsid w:val="005452EA"/>
    <w:rsid w:val="00560C2B"/>
    <w:rsid w:val="0056595D"/>
    <w:rsid w:val="00590F83"/>
    <w:rsid w:val="005B029C"/>
    <w:rsid w:val="005B41AD"/>
    <w:rsid w:val="005B54A3"/>
    <w:rsid w:val="005E136E"/>
    <w:rsid w:val="005E3AF1"/>
    <w:rsid w:val="005E3E61"/>
    <w:rsid w:val="005E7FC1"/>
    <w:rsid w:val="005F7679"/>
    <w:rsid w:val="006010CF"/>
    <w:rsid w:val="00606CF7"/>
    <w:rsid w:val="00613D4A"/>
    <w:rsid w:val="0061526B"/>
    <w:rsid w:val="00627B68"/>
    <w:rsid w:val="00632916"/>
    <w:rsid w:val="00634AE0"/>
    <w:rsid w:val="00634C2E"/>
    <w:rsid w:val="006463D1"/>
    <w:rsid w:val="00661DDF"/>
    <w:rsid w:val="006725C9"/>
    <w:rsid w:val="00695FCB"/>
    <w:rsid w:val="00696B29"/>
    <w:rsid w:val="006B0B88"/>
    <w:rsid w:val="006B67DC"/>
    <w:rsid w:val="006D6031"/>
    <w:rsid w:val="006E2648"/>
    <w:rsid w:val="006E52CC"/>
    <w:rsid w:val="006E5E7B"/>
    <w:rsid w:val="007217DD"/>
    <w:rsid w:val="00730F82"/>
    <w:rsid w:val="0073640E"/>
    <w:rsid w:val="00746AEC"/>
    <w:rsid w:val="00750693"/>
    <w:rsid w:val="0075777D"/>
    <w:rsid w:val="00761EDD"/>
    <w:rsid w:val="0076689D"/>
    <w:rsid w:val="00770E9A"/>
    <w:rsid w:val="00771A32"/>
    <w:rsid w:val="007731CC"/>
    <w:rsid w:val="0077747A"/>
    <w:rsid w:val="00781E8A"/>
    <w:rsid w:val="00793E69"/>
    <w:rsid w:val="007A5418"/>
    <w:rsid w:val="007A5756"/>
    <w:rsid w:val="007B1FDA"/>
    <w:rsid w:val="007C7EEE"/>
    <w:rsid w:val="007F1D51"/>
    <w:rsid w:val="007F5910"/>
    <w:rsid w:val="00812282"/>
    <w:rsid w:val="008179BD"/>
    <w:rsid w:val="00821571"/>
    <w:rsid w:val="00833262"/>
    <w:rsid w:val="00860946"/>
    <w:rsid w:val="00877164"/>
    <w:rsid w:val="00881402"/>
    <w:rsid w:val="00894E81"/>
    <w:rsid w:val="008A1708"/>
    <w:rsid w:val="008A3A1D"/>
    <w:rsid w:val="008D133D"/>
    <w:rsid w:val="008D5219"/>
    <w:rsid w:val="008E7011"/>
    <w:rsid w:val="008F01DD"/>
    <w:rsid w:val="00900496"/>
    <w:rsid w:val="00911BD5"/>
    <w:rsid w:val="009157EF"/>
    <w:rsid w:val="009253CF"/>
    <w:rsid w:val="00933B95"/>
    <w:rsid w:val="00955F9B"/>
    <w:rsid w:val="00957796"/>
    <w:rsid w:val="0096071B"/>
    <w:rsid w:val="009707B4"/>
    <w:rsid w:val="00982CC8"/>
    <w:rsid w:val="00983E90"/>
    <w:rsid w:val="00991696"/>
    <w:rsid w:val="009A643D"/>
    <w:rsid w:val="009A7348"/>
    <w:rsid w:val="009C2E9A"/>
    <w:rsid w:val="009C6D0D"/>
    <w:rsid w:val="009E2321"/>
    <w:rsid w:val="00A132DF"/>
    <w:rsid w:val="00A13E20"/>
    <w:rsid w:val="00A20B6D"/>
    <w:rsid w:val="00A277EF"/>
    <w:rsid w:val="00A34692"/>
    <w:rsid w:val="00A36E68"/>
    <w:rsid w:val="00A52C95"/>
    <w:rsid w:val="00A532BA"/>
    <w:rsid w:val="00A5336C"/>
    <w:rsid w:val="00A73D98"/>
    <w:rsid w:val="00A80D3C"/>
    <w:rsid w:val="00A82BCA"/>
    <w:rsid w:val="00AA3D77"/>
    <w:rsid w:val="00AB4D21"/>
    <w:rsid w:val="00AC6CC4"/>
    <w:rsid w:val="00AF5912"/>
    <w:rsid w:val="00B04F17"/>
    <w:rsid w:val="00B11A95"/>
    <w:rsid w:val="00B24DC1"/>
    <w:rsid w:val="00B33ACF"/>
    <w:rsid w:val="00B56BB6"/>
    <w:rsid w:val="00B6280A"/>
    <w:rsid w:val="00B72EA9"/>
    <w:rsid w:val="00B761F0"/>
    <w:rsid w:val="00BA412B"/>
    <w:rsid w:val="00BB0BA7"/>
    <w:rsid w:val="00BD2DF2"/>
    <w:rsid w:val="00BD4258"/>
    <w:rsid w:val="00BD687E"/>
    <w:rsid w:val="00BE1EEE"/>
    <w:rsid w:val="00BE2575"/>
    <w:rsid w:val="00BF0042"/>
    <w:rsid w:val="00C22D71"/>
    <w:rsid w:val="00C235C1"/>
    <w:rsid w:val="00C24ED7"/>
    <w:rsid w:val="00C26900"/>
    <w:rsid w:val="00C43B0C"/>
    <w:rsid w:val="00C5058E"/>
    <w:rsid w:val="00C5646A"/>
    <w:rsid w:val="00C60F67"/>
    <w:rsid w:val="00C67F3C"/>
    <w:rsid w:val="00C7637F"/>
    <w:rsid w:val="00C764AF"/>
    <w:rsid w:val="00C9139B"/>
    <w:rsid w:val="00CA7391"/>
    <w:rsid w:val="00CB56BE"/>
    <w:rsid w:val="00CC7C40"/>
    <w:rsid w:val="00CD1FC0"/>
    <w:rsid w:val="00CD6501"/>
    <w:rsid w:val="00CF4574"/>
    <w:rsid w:val="00CF6E49"/>
    <w:rsid w:val="00CF71BB"/>
    <w:rsid w:val="00D06C0B"/>
    <w:rsid w:val="00D350BA"/>
    <w:rsid w:val="00D4054F"/>
    <w:rsid w:val="00D43F24"/>
    <w:rsid w:val="00D45648"/>
    <w:rsid w:val="00D574F6"/>
    <w:rsid w:val="00D60CD9"/>
    <w:rsid w:val="00D672C5"/>
    <w:rsid w:val="00D75DEA"/>
    <w:rsid w:val="00D77750"/>
    <w:rsid w:val="00DA470C"/>
    <w:rsid w:val="00DA614F"/>
    <w:rsid w:val="00DC2FC9"/>
    <w:rsid w:val="00DD74E2"/>
    <w:rsid w:val="00E1369C"/>
    <w:rsid w:val="00E23602"/>
    <w:rsid w:val="00E4720F"/>
    <w:rsid w:val="00E529E7"/>
    <w:rsid w:val="00E65FF9"/>
    <w:rsid w:val="00E83B56"/>
    <w:rsid w:val="00E85B59"/>
    <w:rsid w:val="00EB1FDD"/>
    <w:rsid w:val="00ED5F0F"/>
    <w:rsid w:val="00EE043D"/>
    <w:rsid w:val="00EE58B2"/>
    <w:rsid w:val="00EF525C"/>
    <w:rsid w:val="00F111F9"/>
    <w:rsid w:val="00F15CF0"/>
    <w:rsid w:val="00F37EEF"/>
    <w:rsid w:val="00F524F5"/>
    <w:rsid w:val="00F67194"/>
    <w:rsid w:val="00FA38B4"/>
    <w:rsid w:val="00FB0A83"/>
    <w:rsid w:val="00FB3351"/>
    <w:rsid w:val="00FD6141"/>
    <w:rsid w:val="00FE66A6"/>
    <w:rsid w:val="034E6D71"/>
    <w:rsid w:val="042A7F6F"/>
    <w:rsid w:val="06D42DDC"/>
    <w:rsid w:val="072D63EF"/>
    <w:rsid w:val="07336175"/>
    <w:rsid w:val="0B221069"/>
    <w:rsid w:val="0D5E440D"/>
    <w:rsid w:val="0F5322C4"/>
    <w:rsid w:val="129E1F3A"/>
    <w:rsid w:val="174F08D8"/>
    <w:rsid w:val="1A7E0721"/>
    <w:rsid w:val="24734B04"/>
    <w:rsid w:val="359531E3"/>
    <w:rsid w:val="36315423"/>
    <w:rsid w:val="36AB06D8"/>
    <w:rsid w:val="3A857DBC"/>
    <w:rsid w:val="3D9F01DF"/>
    <w:rsid w:val="3F476FCF"/>
    <w:rsid w:val="42917F6F"/>
    <w:rsid w:val="473E4EE9"/>
    <w:rsid w:val="4AB93399"/>
    <w:rsid w:val="4C50644E"/>
    <w:rsid w:val="4D541B64"/>
    <w:rsid w:val="529B1C8F"/>
    <w:rsid w:val="55E031A9"/>
    <w:rsid w:val="56A54923"/>
    <w:rsid w:val="571D3777"/>
    <w:rsid w:val="576E3E4A"/>
    <w:rsid w:val="592106B6"/>
    <w:rsid w:val="59FD481A"/>
    <w:rsid w:val="5D91036C"/>
    <w:rsid w:val="639B2527"/>
    <w:rsid w:val="645A65B4"/>
    <w:rsid w:val="656B18AE"/>
    <w:rsid w:val="6C424E46"/>
    <w:rsid w:val="7297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
    <w:name w:val="未处理的提及1"/>
    <w:basedOn w:val="a0"/>
    <w:uiPriority w:val="99"/>
    <w:semiHidden/>
    <w:unhideWhenUsed/>
    <w:qFormat/>
    <w:rPr>
      <w:color w:val="808080"/>
      <w:shd w:val="clear" w:color="auto" w:fill="E6E6E6"/>
    </w:rPr>
  </w:style>
  <w:style w:type="character" w:customStyle="1" w:styleId="2">
    <w:name w:val="未处理的提及2"/>
    <w:basedOn w:val="a0"/>
    <w:uiPriority w:val="99"/>
    <w:semiHidden/>
    <w:unhideWhenUsed/>
    <w:qFormat/>
    <w:rPr>
      <w:color w:val="808080"/>
      <w:shd w:val="clear" w:color="auto" w:fill="E6E6E6"/>
    </w:rPr>
  </w:style>
  <w:style w:type="paragraph" w:styleId="ab">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3">
    <w:name w:val="未处理的提及3"/>
    <w:basedOn w:val="a0"/>
    <w:uiPriority w:val="99"/>
    <w:semiHidden/>
    <w:unhideWhenUsed/>
    <w:qFormat/>
    <w:rPr>
      <w:color w:val="808080"/>
      <w:shd w:val="clear" w:color="auto" w:fill="E6E6E6"/>
    </w:rPr>
  </w:style>
  <w:style w:type="character" w:customStyle="1" w:styleId="4">
    <w:name w:val="未处理的提及4"/>
    <w:basedOn w:val="a0"/>
    <w:uiPriority w:val="99"/>
    <w:semiHidden/>
    <w:unhideWhenUsed/>
    <w:qFormat/>
    <w:rPr>
      <w:color w:val="808080"/>
      <w:shd w:val="clear" w:color="auto" w:fill="E6E6E6"/>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5">
    <w:name w:val="未处理的提及5"/>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
    <w:name w:val="未处理的提及1"/>
    <w:basedOn w:val="a0"/>
    <w:uiPriority w:val="99"/>
    <w:semiHidden/>
    <w:unhideWhenUsed/>
    <w:qFormat/>
    <w:rPr>
      <w:color w:val="808080"/>
      <w:shd w:val="clear" w:color="auto" w:fill="E6E6E6"/>
    </w:rPr>
  </w:style>
  <w:style w:type="character" w:customStyle="1" w:styleId="2">
    <w:name w:val="未处理的提及2"/>
    <w:basedOn w:val="a0"/>
    <w:uiPriority w:val="99"/>
    <w:semiHidden/>
    <w:unhideWhenUsed/>
    <w:qFormat/>
    <w:rPr>
      <w:color w:val="808080"/>
      <w:shd w:val="clear" w:color="auto" w:fill="E6E6E6"/>
    </w:rPr>
  </w:style>
  <w:style w:type="paragraph" w:styleId="ab">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3">
    <w:name w:val="未处理的提及3"/>
    <w:basedOn w:val="a0"/>
    <w:uiPriority w:val="99"/>
    <w:semiHidden/>
    <w:unhideWhenUsed/>
    <w:qFormat/>
    <w:rPr>
      <w:color w:val="808080"/>
      <w:shd w:val="clear" w:color="auto" w:fill="E6E6E6"/>
    </w:rPr>
  </w:style>
  <w:style w:type="character" w:customStyle="1" w:styleId="4">
    <w:name w:val="未处理的提及4"/>
    <w:basedOn w:val="a0"/>
    <w:uiPriority w:val="99"/>
    <w:semiHidden/>
    <w:unhideWhenUsed/>
    <w:qFormat/>
    <w:rPr>
      <w:color w:val="808080"/>
      <w:shd w:val="clear" w:color="auto" w:fill="E6E6E6"/>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5">
    <w:name w:val="未处理的提及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844</Characters>
  <Application>Microsoft Office Word</Application>
  <DocSecurity>0</DocSecurity>
  <Lines>7</Lines>
  <Paragraphs>1</Paragraphs>
  <ScaleCrop>false</ScaleCrop>
  <Company>Microsoft</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常成</dc:creator>
  <cp:lastModifiedBy>SHC</cp:lastModifiedBy>
  <cp:revision>2</cp:revision>
  <dcterms:created xsi:type="dcterms:W3CDTF">2019-04-09T05:10:00Z</dcterms:created>
  <dcterms:modified xsi:type="dcterms:W3CDTF">2019-04-09T05:10:00Z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