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0E" w:rsidRPr="00C231A6" w:rsidRDefault="005233B0" w:rsidP="001E6B0E">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泰达宏利基金管理有限公司</w:t>
      </w:r>
      <w:r w:rsidR="001E6B0E" w:rsidRPr="00C231A6">
        <w:rPr>
          <w:rFonts w:asciiTheme="majorEastAsia" w:eastAsiaTheme="majorEastAsia" w:hAnsiTheme="majorEastAsia" w:hint="eastAsia"/>
          <w:b/>
          <w:sz w:val="28"/>
          <w:szCs w:val="28"/>
        </w:rPr>
        <w:t>关于旗下</w:t>
      </w:r>
      <w:r w:rsidR="004574CB" w:rsidRPr="00C231A6">
        <w:rPr>
          <w:rFonts w:asciiTheme="majorEastAsia" w:eastAsiaTheme="majorEastAsia" w:hAnsiTheme="majorEastAsia" w:hint="eastAsia"/>
          <w:b/>
          <w:sz w:val="28"/>
          <w:szCs w:val="28"/>
        </w:rPr>
        <w:t>场内</w:t>
      </w:r>
      <w:r w:rsidR="005617B7" w:rsidRPr="00C231A6">
        <w:rPr>
          <w:rFonts w:asciiTheme="majorEastAsia" w:eastAsiaTheme="majorEastAsia" w:hAnsiTheme="majorEastAsia" w:hint="eastAsia"/>
          <w:b/>
          <w:sz w:val="28"/>
          <w:szCs w:val="28"/>
        </w:rPr>
        <w:t>基金</w:t>
      </w:r>
    </w:p>
    <w:p w:rsidR="00D704A0" w:rsidRDefault="001E6B0E" w:rsidP="001E6B0E">
      <w:pPr>
        <w:jc w:val="center"/>
        <w:rPr>
          <w:rFonts w:asciiTheme="majorEastAsia" w:eastAsiaTheme="majorEastAsia" w:hAnsiTheme="majorEastAsia"/>
          <w:b/>
          <w:sz w:val="28"/>
          <w:szCs w:val="28"/>
        </w:rPr>
      </w:pPr>
      <w:r w:rsidRPr="00C231A6">
        <w:rPr>
          <w:rFonts w:asciiTheme="majorEastAsia" w:eastAsiaTheme="majorEastAsia" w:hAnsiTheme="majorEastAsia" w:hint="eastAsia"/>
          <w:b/>
          <w:sz w:val="28"/>
          <w:szCs w:val="28"/>
        </w:rPr>
        <w:t>在指数熔断</w:t>
      </w:r>
      <w:r w:rsidR="005617B7" w:rsidRPr="00C231A6">
        <w:rPr>
          <w:rFonts w:asciiTheme="majorEastAsia" w:eastAsiaTheme="majorEastAsia" w:hAnsiTheme="majorEastAsia" w:hint="eastAsia"/>
          <w:b/>
          <w:sz w:val="28"/>
          <w:szCs w:val="28"/>
        </w:rPr>
        <w:t>期间暂停</w:t>
      </w:r>
      <w:r w:rsidR="00A71668" w:rsidRPr="00C231A6">
        <w:rPr>
          <w:rFonts w:asciiTheme="majorEastAsia" w:eastAsiaTheme="majorEastAsia" w:hAnsiTheme="majorEastAsia" w:hint="eastAsia"/>
          <w:b/>
          <w:sz w:val="28"/>
          <w:szCs w:val="28"/>
        </w:rPr>
        <w:t>申购</w:t>
      </w:r>
      <w:r w:rsidR="005617B7" w:rsidRPr="00C231A6">
        <w:rPr>
          <w:rFonts w:asciiTheme="majorEastAsia" w:eastAsiaTheme="majorEastAsia" w:hAnsiTheme="majorEastAsia" w:hint="eastAsia"/>
          <w:b/>
          <w:sz w:val="28"/>
          <w:szCs w:val="28"/>
        </w:rPr>
        <w:t>赎回业务的</w:t>
      </w:r>
      <w:r w:rsidR="001C2E87" w:rsidRPr="00C231A6">
        <w:rPr>
          <w:rFonts w:asciiTheme="majorEastAsia" w:eastAsiaTheme="majorEastAsia" w:hAnsiTheme="majorEastAsia" w:hint="eastAsia"/>
          <w:b/>
          <w:sz w:val="28"/>
          <w:szCs w:val="28"/>
        </w:rPr>
        <w:t>提示性</w:t>
      </w:r>
      <w:r w:rsidR="005617B7" w:rsidRPr="00C231A6">
        <w:rPr>
          <w:rFonts w:asciiTheme="majorEastAsia" w:eastAsiaTheme="majorEastAsia" w:hAnsiTheme="majorEastAsia" w:hint="eastAsia"/>
          <w:b/>
          <w:sz w:val="28"/>
          <w:szCs w:val="28"/>
        </w:rPr>
        <w:t>公告</w:t>
      </w:r>
    </w:p>
    <w:p w:rsidR="00C231A6" w:rsidRPr="00C231A6" w:rsidRDefault="00C231A6" w:rsidP="001E6B0E">
      <w:pPr>
        <w:jc w:val="center"/>
        <w:rPr>
          <w:rFonts w:asciiTheme="majorEastAsia" w:eastAsiaTheme="majorEastAsia" w:hAnsiTheme="majorEastAsia"/>
          <w:b/>
          <w:sz w:val="28"/>
          <w:szCs w:val="28"/>
        </w:rPr>
      </w:pPr>
    </w:p>
    <w:p w:rsidR="00080BCC" w:rsidRPr="00A71668" w:rsidRDefault="000445DC" w:rsidP="001939C3">
      <w:pPr>
        <w:spacing w:line="360" w:lineRule="auto"/>
        <w:ind w:firstLine="420"/>
      </w:pPr>
      <w:r w:rsidRPr="000445DC">
        <w:rPr>
          <w:rFonts w:hint="eastAsia"/>
        </w:rPr>
        <w:t>根据深圳证券交易所</w:t>
      </w:r>
      <w:r w:rsidRPr="000445DC">
        <w:rPr>
          <w:rFonts w:hint="eastAsia"/>
        </w:rPr>
        <w:t>2015</w:t>
      </w:r>
      <w:r w:rsidRPr="000445DC">
        <w:rPr>
          <w:rFonts w:hint="eastAsia"/>
        </w:rPr>
        <w:t>年</w:t>
      </w:r>
      <w:r w:rsidRPr="000445DC">
        <w:rPr>
          <w:rFonts w:hint="eastAsia"/>
        </w:rPr>
        <w:t>12</w:t>
      </w:r>
      <w:r w:rsidRPr="000445DC">
        <w:rPr>
          <w:rFonts w:hint="eastAsia"/>
        </w:rPr>
        <w:t>月</w:t>
      </w:r>
      <w:r w:rsidRPr="000445DC">
        <w:rPr>
          <w:rFonts w:hint="eastAsia"/>
        </w:rPr>
        <w:t>31</w:t>
      </w:r>
      <w:r w:rsidRPr="000445DC">
        <w:rPr>
          <w:rFonts w:hint="eastAsia"/>
        </w:rPr>
        <w:t>日</w:t>
      </w:r>
      <w:r w:rsidR="00C231A6">
        <w:rPr>
          <w:rFonts w:hint="eastAsia"/>
        </w:rPr>
        <w:t>发布</w:t>
      </w:r>
      <w:r w:rsidRPr="000445DC">
        <w:rPr>
          <w:rFonts w:hint="eastAsia"/>
        </w:rPr>
        <w:t>的</w:t>
      </w:r>
      <w:r w:rsidR="00C231A6">
        <w:rPr>
          <w:rFonts w:ascii="Calibri" w:hAnsi="Calibri" w:cs="Calibri"/>
        </w:rPr>
        <w:t>《关于做好指数熔断期间场内基金申赎业务安排</w:t>
      </w:r>
      <w:r w:rsidR="00372088" w:rsidRPr="00372088">
        <w:rPr>
          <w:rFonts w:hint="eastAsia"/>
        </w:rPr>
        <w:t>的通知》</w:t>
      </w:r>
      <w:r w:rsidRPr="000445DC">
        <w:rPr>
          <w:rFonts w:hint="eastAsia"/>
        </w:rPr>
        <w:t>，按照基金合同约定的基金申赎业务开放时间与交易时间保持一致的原则，指数熔断期间</w:t>
      </w:r>
      <w:bookmarkStart w:id="0" w:name="_GoBack"/>
      <w:bookmarkEnd w:id="0"/>
      <w:r w:rsidR="00372088" w:rsidRPr="00372088">
        <w:rPr>
          <w:rFonts w:hint="eastAsia"/>
        </w:rPr>
        <w:t>（含熔断</w:t>
      </w:r>
      <w:r w:rsidR="00372088" w:rsidRPr="00372088">
        <w:t>15</w:t>
      </w:r>
      <w:r w:rsidR="00372088" w:rsidRPr="00372088">
        <w:rPr>
          <w:rFonts w:hint="eastAsia"/>
        </w:rPr>
        <w:t>分钟和熔断至收市两种情况）</w:t>
      </w:r>
      <w:r w:rsidRPr="000445DC">
        <w:rPr>
          <w:rFonts w:hint="eastAsia"/>
        </w:rPr>
        <w:t>深圳证券交易所场内基金（含</w:t>
      </w:r>
      <w:r w:rsidRPr="000445DC">
        <w:rPr>
          <w:rFonts w:hint="eastAsia"/>
        </w:rPr>
        <w:t>ETF</w:t>
      </w:r>
      <w:r w:rsidRPr="000445DC">
        <w:rPr>
          <w:rFonts w:hint="eastAsia"/>
        </w:rPr>
        <w:t>、</w:t>
      </w:r>
      <w:r w:rsidRPr="000445DC">
        <w:rPr>
          <w:rFonts w:hint="eastAsia"/>
        </w:rPr>
        <w:t>LOF</w:t>
      </w:r>
      <w:r w:rsidRPr="000445DC">
        <w:rPr>
          <w:rFonts w:hint="eastAsia"/>
        </w:rPr>
        <w:t>、分级基金和挂牌申赎开放式基金等）的申购赎回业务暂停。</w:t>
      </w:r>
    </w:p>
    <w:p w:rsidR="001C2E87" w:rsidRDefault="001C2E87" w:rsidP="001939C3">
      <w:pPr>
        <w:spacing w:line="360" w:lineRule="auto"/>
        <w:ind w:firstLine="420"/>
      </w:pPr>
      <w:r>
        <w:rPr>
          <w:rFonts w:hint="eastAsia"/>
        </w:rPr>
        <w:t>我司此前发布的公告与本公告</w:t>
      </w:r>
      <w:r w:rsidRPr="001C2E87">
        <w:rPr>
          <w:rFonts w:hint="eastAsia"/>
        </w:rPr>
        <w:t>不一致的，以本</w:t>
      </w:r>
      <w:r>
        <w:rPr>
          <w:rFonts w:hint="eastAsia"/>
        </w:rPr>
        <w:t>公告</w:t>
      </w:r>
      <w:r w:rsidRPr="001C2E87">
        <w:rPr>
          <w:rFonts w:hint="eastAsia"/>
        </w:rPr>
        <w:t>为准。</w:t>
      </w:r>
    </w:p>
    <w:p w:rsidR="00F60A4D" w:rsidRPr="005233B0" w:rsidRDefault="00936AFE" w:rsidP="005617B7">
      <w:pPr>
        <w:spacing w:line="360" w:lineRule="auto"/>
        <w:ind w:firstLineChars="200" w:firstLine="420"/>
      </w:pPr>
      <w:r w:rsidRPr="00936AFE">
        <w:rPr>
          <w:rFonts w:hint="eastAsia"/>
        </w:rPr>
        <w:t>投资者可登陆基金管理人网站（</w:t>
      </w:r>
      <w:r w:rsidRPr="00936AFE">
        <w:rPr>
          <w:rFonts w:hint="eastAsia"/>
        </w:rPr>
        <w:t>www.</w:t>
      </w:r>
      <w:r w:rsidR="005233B0">
        <w:rPr>
          <w:rFonts w:hint="eastAsia"/>
        </w:rPr>
        <w:t>mfcteda.com</w:t>
      </w:r>
      <w:r w:rsidRPr="00936AFE">
        <w:rPr>
          <w:rFonts w:hint="eastAsia"/>
        </w:rPr>
        <w:t>）或拨打客户服务电话</w:t>
      </w:r>
      <w:r w:rsidR="005233B0" w:rsidRPr="005233B0">
        <w:t>400</w:t>
      </w:r>
      <w:r w:rsidR="005233B0" w:rsidRPr="005233B0">
        <w:rPr>
          <w:rFonts w:hint="eastAsia"/>
        </w:rPr>
        <w:t>－</w:t>
      </w:r>
      <w:r w:rsidR="005233B0" w:rsidRPr="005233B0">
        <w:t>698</w:t>
      </w:r>
      <w:r w:rsidR="005233B0" w:rsidRPr="005233B0">
        <w:rPr>
          <w:rFonts w:hint="eastAsia"/>
        </w:rPr>
        <w:t>－</w:t>
      </w:r>
      <w:r w:rsidR="005233B0" w:rsidRPr="005233B0">
        <w:t>8888</w:t>
      </w:r>
      <w:r w:rsidR="000744E3">
        <w:rPr>
          <w:rFonts w:hint="eastAsia"/>
        </w:rPr>
        <w:t>，</w:t>
      </w:r>
      <w:r w:rsidR="000744E3">
        <w:rPr>
          <w:rFonts w:hint="eastAsia"/>
        </w:rPr>
        <w:t>010-66555662</w:t>
      </w:r>
      <w:r w:rsidRPr="00936AFE">
        <w:rPr>
          <w:rFonts w:hint="eastAsia"/>
        </w:rPr>
        <w:t>咨询有关信息。</w:t>
      </w:r>
    </w:p>
    <w:p w:rsidR="00F60A4D" w:rsidRPr="001939C3" w:rsidRDefault="00F60A4D" w:rsidP="001939C3">
      <w:pPr>
        <w:widowControl/>
        <w:ind w:firstLine="440"/>
        <w:jc w:val="left"/>
        <w:rPr>
          <w:rFonts w:ascii="宋体" w:eastAsia="宋体" w:hAnsi="宋体" w:cs="宋体"/>
          <w:color w:val="000000"/>
          <w:kern w:val="0"/>
          <w:sz w:val="22"/>
        </w:rPr>
      </w:pPr>
    </w:p>
    <w:p w:rsidR="00936AFE" w:rsidRPr="00936AFE" w:rsidRDefault="005233B0" w:rsidP="00936AFE">
      <w:pPr>
        <w:spacing w:line="360" w:lineRule="auto"/>
        <w:ind w:firstLineChars="200" w:firstLine="420"/>
        <w:jc w:val="right"/>
      </w:pPr>
      <w:r>
        <w:rPr>
          <w:rFonts w:hint="eastAsia"/>
        </w:rPr>
        <w:t>泰达宏利</w:t>
      </w:r>
      <w:r w:rsidR="00936AFE" w:rsidRPr="00936AFE">
        <w:rPr>
          <w:rFonts w:hint="eastAsia"/>
        </w:rPr>
        <w:t>基金管理有限公司</w:t>
      </w:r>
    </w:p>
    <w:p w:rsidR="00936AFE" w:rsidRPr="00936AFE" w:rsidRDefault="00A12383" w:rsidP="00936AFE">
      <w:pPr>
        <w:spacing w:line="360" w:lineRule="auto"/>
        <w:ind w:firstLineChars="200" w:firstLine="420"/>
        <w:jc w:val="right"/>
      </w:pPr>
      <w:r>
        <w:rPr>
          <w:rFonts w:hint="eastAsia"/>
        </w:rPr>
        <w:t>2016</w:t>
      </w:r>
      <w:r w:rsidR="009A5CBD" w:rsidRPr="00936AFE">
        <w:rPr>
          <w:rFonts w:hint="eastAsia"/>
        </w:rPr>
        <w:t>年</w:t>
      </w:r>
      <w:r w:rsidR="005233B0">
        <w:rPr>
          <w:rFonts w:hint="eastAsia"/>
        </w:rPr>
        <w:t>1</w:t>
      </w:r>
      <w:r w:rsidR="00936AFE" w:rsidRPr="00936AFE">
        <w:rPr>
          <w:rFonts w:hint="eastAsia"/>
        </w:rPr>
        <w:t>月</w:t>
      </w:r>
      <w:r w:rsidR="00FF26FD">
        <w:rPr>
          <w:rFonts w:hint="eastAsia"/>
        </w:rPr>
        <w:t>6</w:t>
      </w:r>
      <w:r w:rsidR="00936AFE" w:rsidRPr="00936AFE">
        <w:rPr>
          <w:rFonts w:hint="eastAsia"/>
        </w:rPr>
        <w:t>日</w:t>
      </w:r>
    </w:p>
    <w:p w:rsidR="00936AFE" w:rsidRDefault="00936AFE" w:rsidP="00F93084">
      <w:pPr>
        <w:spacing w:line="360" w:lineRule="auto"/>
        <w:ind w:firstLineChars="200" w:firstLine="420"/>
      </w:pPr>
    </w:p>
    <w:p w:rsidR="00F93084" w:rsidRPr="00F93084" w:rsidRDefault="00F93084" w:rsidP="00F93084">
      <w:pPr>
        <w:spacing w:line="360" w:lineRule="auto"/>
        <w:ind w:firstLineChars="200" w:firstLine="420"/>
      </w:pPr>
    </w:p>
    <w:sectPr w:rsidR="00F93084" w:rsidRPr="00F93084" w:rsidSect="00F038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B5" w:rsidRDefault="004F42B5" w:rsidP="001E6B0E">
      <w:r>
        <w:separator/>
      </w:r>
    </w:p>
  </w:endnote>
  <w:endnote w:type="continuationSeparator" w:id="0">
    <w:p w:rsidR="004F42B5" w:rsidRDefault="004F42B5" w:rsidP="001E6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B5" w:rsidRDefault="004F42B5" w:rsidP="001E6B0E">
      <w:r>
        <w:separator/>
      </w:r>
    </w:p>
  </w:footnote>
  <w:footnote w:type="continuationSeparator" w:id="0">
    <w:p w:rsidR="004F42B5" w:rsidRDefault="004F42B5" w:rsidP="001E6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C7769"/>
    <w:multiLevelType w:val="hybridMultilevel"/>
    <w:tmpl w:val="1E4E017C"/>
    <w:lvl w:ilvl="0" w:tplc="3AA2BA34">
      <w:start w:val="1"/>
      <w:numFmt w:val="decimal"/>
      <w:lvlText w:val="%1、"/>
      <w:lvlJc w:val="left"/>
      <w:pPr>
        <w:ind w:left="675" w:hanging="360"/>
      </w:pPr>
      <w:rPr>
        <w:rFonts w:asciiTheme="minorHAnsi" w:eastAsiaTheme="minorEastAsia" w:hAnsiTheme="minorHAnsi"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68B"/>
    <w:rsid w:val="000010B7"/>
    <w:rsid w:val="000112F5"/>
    <w:rsid w:val="000445DC"/>
    <w:rsid w:val="0004499B"/>
    <w:rsid w:val="00050E96"/>
    <w:rsid w:val="000744E3"/>
    <w:rsid w:val="00080BCC"/>
    <w:rsid w:val="000E3E6D"/>
    <w:rsid w:val="00112EF7"/>
    <w:rsid w:val="00145DDD"/>
    <w:rsid w:val="001939C3"/>
    <w:rsid w:val="001C2E87"/>
    <w:rsid w:val="001C399D"/>
    <w:rsid w:val="001E548E"/>
    <w:rsid w:val="001E6B0E"/>
    <w:rsid w:val="002778D6"/>
    <w:rsid w:val="00372088"/>
    <w:rsid w:val="003820BF"/>
    <w:rsid w:val="003E58AE"/>
    <w:rsid w:val="00412CBA"/>
    <w:rsid w:val="00416852"/>
    <w:rsid w:val="00430C3E"/>
    <w:rsid w:val="00455B27"/>
    <w:rsid w:val="004574CB"/>
    <w:rsid w:val="00465688"/>
    <w:rsid w:val="00475115"/>
    <w:rsid w:val="004D5B01"/>
    <w:rsid w:val="004F033C"/>
    <w:rsid w:val="004F42B5"/>
    <w:rsid w:val="005005B4"/>
    <w:rsid w:val="00514687"/>
    <w:rsid w:val="005233B0"/>
    <w:rsid w:val="005617B7"/>
    <w:rsid w:val="0059077C"/>
    <w:rsid w:val="005B046B"/>
    <w:rsid w:val="005C08BD"/>
    <w:rsid w:val="005D62C4"/>
    <w:rsid w:val="005E31CE"/>
    <w:rsid w:val="00631601"/>
    <w:rsid w:val="00692F09"/>
    <w:rsid w:val="006A7735"/>
    <w:rsid w:val="006C03C8"/>
    <w:rsid w:val="006F193F"/>
    <w:rsid w:val="00704BAE"/>
    <w:rsid w:val="00706099"/>
    <w:rsid w:val="007901E8"/>
    <w:rsid w:val="007D4BCF"/>
    <w:rsid w:val="00803DC9"/>
    <w:rsid w:val="008073C0"/>
    <w:rsid w:val="00822DB3"/>
    <w:rsid w:val="0087076E"/>
    <w:rsid w:val="00882462"/>
    <w:rsid w:val="008829AD"/>
    <w:rsid w:val="00890FF7"/>
    <w:rsid w:val="008B4BD7"/>
    <w:rsid w:val="008F44CE"/>
    <w:rsid w:val="00932D46"/>
    <w:rsid w:val="00934EEA"/>
    <w:rsid w:val="00936AFE"/>
    <w:rsid w:val="009815E4"/>
    <w:rsid w:val="009A5CBD"/>
    <w:rsid w:val="009F1201"/>
    <w:rsid w:val="00A01206"/>
    <w:rsid w:val="00A12383"/>
    <w:rsid w:val="00A1285B"/>
    <w:rsid w:val="00A15CCE"/>
    <w:rsid w:val="00A26565"/>
    <w:rsid w:val="00A63948"/>
    <w:rsid w:val="00A71668"/>
    <w:rsid w:val="00A928BF"/>
    <w:rsid w:val="00AB6924"/>
    <w:rsid w:val="00B84815"/>
    <w:rsid w:val="00BA6C86"/>
    <w:rsid w:val="00BB57FE"/>
    <w:rsid w:val="00BC3776"/>
    <w:rsid w:val="00BF204A"/>
    <w:rsid w:val="00C231A6"/>
    <w:rsid w:val="00C64050"/>
    <w:rsid w:val="00C710EA"/>
    <w:rsid w:val="00C92819"/>
    <w:rsid w:val="00CB4E97"/>
    <w:rsid w:val="00CC26AD"/>
    <w:rsid w:val="00CC5BD9"/>
    <w:rsid w:val="00D46078"/>
    <w:rsid w:val="00D704A0"/>
    <w:rsid w:val="00D828F6"/>
    <w:rsid w:val="00DA3341"/>
    <w:rsid w:val="00E032E5"/>
    <w:rsid w:val="00E5154C"/>
    <w:rsid w:val="00E67707"/>
    <w:rsid w:val="00E7309F"/>
    <w:rsid w:val="00F03855"/>
    <w:rsid w:val="00F17B02"/>
    <w:rsid w:val="00F4536A"/>
    <w:rsid w:val="00F60A4D"/>
    <w:rsid w:val="00F8068B"/>
    <w:rsid w:val="00F877E2"/>
    <w:rsid w:val="00F93084"/>
    <w:rsid w:val="00FA67E8"/>
    <w:rsid w:val="00FD1C36"/>
    <w:rsid w:val="00FE189F"/>
    <w:rsid w:val="00FE3A2F"/>
    <w:rsid w:val="00FF2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B0E"/>
    <w:rPr>
      <w:sz w:val="18"/>
      <w:szCs w:val="18"/>
    </w:rPr>
  </w:style>
  <w:style w:type="paragraph" w:styleId="a4">
    <w:name w:val="footer"/>
    <w:basedOn w:val="a"/>
    <w:link w:val="Char0"/>
    <w:uiPriority w:val="99"/>
    <w:unhideWhenUsed/>
    <w:rsid w:val="001E6B0E"/>
    <w:pPr>
      <w:tabs>
        <w:tab w:val="center" w:pos="4153"/>
        <w:tab w:val="right" w:pos="8306"/>
      </w:tabs>
      <w:snapToGrid w:val="0"/>
      <w:jc w:val="left"/>
    </w:pPr>
    <w:rPr>
      <w:sz w:val="18"/>
      <w:szCs w:val="18"/>
    </w:rPr>
  </w:style>
  <w:style w:type="character" w:customStyle="1" w:styleId="Char0">
    <w:name w:val="页脚 Char"/>
    <w:basedOn w:val="a0"/>
    <w:link w:val="a4"/>
    <w:uiPriority w:val="99"/>
    <w:rsid w:val="001E6B0E"/>
    <w:rPr>
      <w:sz w:val="18"/>
      <w:szCs w:val="18"/>
    </w:rPr>
  </w:style>
  <w:style w:type="paragraph" w:styleId="a5">
    <w:name w:val="Balloon Text"/>
    <w:basedOn w:val="a"/>
    <w:link w:val="Char1"/>
    <w:uiPriority w:val="99"/>
    <w:semiHidden/>
    <w:unhideWhenUsed/>
    <w:rsid w:val="005E31CE"/>
    <w:rPr>
      <w:sz w:val="18"/>
      <w:szCs w:val="18"/>
    </w:rPr>
  </w:style>
  <w:style w:type="character" w:customStyle="1" w:styleId="Char1">
    <w:name w:val="批注框文本 Char"/>
    <w:basedOn w:val="a0"/>
    <w:link w:val="a5"/>
    <w:uiPriority w:val="99"/>
    <w:semiHidden/>
    <w:rsid w:val="005E31CE"/>
    <w:rPr>
      <w:sz w:val="18"/>
      <w:szCs w:val="18"/>
    </w:rPr>
  </w:style>
  <w:style w:type="paragraph" w:styleId="a6">
    <w:name w:val="List Paragraph"/>
    <w:basedOn w:val="a"/>
    <w:uiPriority w:val="34"/>
    <w:qFormat/>
    <w:rsid w:val="008824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B0E"/>
    <w:rPr>
      <w:sz w:val="18"/>
      <w:szCs w:val="18"/>
    </w:rPr>
  </w:style>
  <w:style w:type="paragraph" w:styleId="a4">
    <w:name w:val="footer"/>
    <w:basedOn w:val="a"/>
    <w:link w:val="Char0"/>
    <w:uiPriority w:val="99"/>
    <w:unhideWhenUsed/>
    <w:rsid w:val="001E6B0E"/>
    <w:pPr>
      <w:tabs>
        <w:tab w:val="center" w:pos="4153"/>
        <w:tab w:val="right" w:pos="8306"/>
      </w:tabs>
      <w:snapToGrid w:val="0"/>
      <w:jc w:val="left"/>
    </w:pPr>
    <w:rPr>
      <w:sz w:val="18"/>
      <w:szCs w:val="18"/>
    </w:rPr>
  </w:style>
  <w:style w:type="character" w:customStyle="1" w:styleId="Char0">
    <w:name w:val="页脚 Char"/>
    <w:basedOn w:val="a0"/>
    <w:link w:val="a4"/>
    <w:uiPriority w:val="99"/>
    <w:rsid w:val="001E6B0E"/>
    <w:rPr>
      <w:sz w:val="18"/>
      <w:szCs w:val="18"/>
    </w:rPr>
  </w:style>
  <w:style w:type="paragraph" w:styleId="a5">
    <w:name w:val="Balloon Text"/>
    <w:basedOn w:val="a"/>
    <w:link w:val="Char1"/>
    <w:uiPriority w:val="99"/>
    <w:semiHidden/>
    <w:unhideWhenUsed/>
    <w:rsid w:val="005E31CE"/>
    <w:rPr>
      <w:sz w:val="18"/>
      <w:szCs w:val="18"/>
    </w:rPr>
  </w:style>
  <w:style w:type="character" w:customStyle="1" w:styleId="Char1">
    <w:name w:val="批注框文本 Char"/>
    <w:basedOn w:val="a0"/>
    <w:link w:val="a5"/>
    <w:uiPriority w:val="99"/>
    <w:semiHidden/>
    <w:rsid w:val="005E31CE"/>
    <w:rPr>
      <w:sz w:val="18"/>
      <w:szCs w:val="18"/>
    </w:rPr>
  </w:style>
  <w:style w:type="paragraph" w:styleId="a6">
    <w:name w:val="List Paragraph"/>
    <w:basedOn w:val="a"/>
    <w:uiPriority w:val="34"/>
    <w:qFormat/>
    <w:rsid w:val="00882462"/>
    <w:pPr>
      <w:ind w:firstLineChars="200" w:firstLine="420"/>
    </w:pPr>
  </w:style>
</w:styles>
</file>

<file path=word/webSettings.xml><?xml version="1.0" encoding="utf-8"?>
<w:webSettings xmlns:r="http://schemas.openxmlformats.org/officeDocument/2006/relationships" xmlns:w="http://schemas.openxmlformats.org/wordprocessingml/2006/main">
  <w:divs>
    <w:div w:id="395665348">
      <w:bodyDiv w:val="1"/>
      <w:marLeft w:val="0"/>
      <w:marRight w:val="0"/>
      <w:marTop w:val="0"/>
      <w:marBottom w:val="0"/>
      <w:divBdr>
        <w:top w:val="none" w:sz="0" w:space="0" w:color="auto"/>
        <w:left w:val="none" w:sz="0" w:space="0" w:color="auto"/>
        <w:bottom w:val="none" w:sz="0" w:space="0" w:color="auto"/>
        <w:right w:val="none" w:sz="0" w:space="0" w:color="auto"/>
      </w:divBdr>
    </w:div>
    <w:div w:id="454711895">
      <w:bodyDiv w:val="1"/>
      <w:marLeft w:val="0"/>
      <w:marRight w:val="0"/>
      <w:marTop w:val="0"/>
      <w:marBottom w:val="0"/>
      <w:divBdr>
        <w:top w:val="none" w:sz="0" w:space="0" w:color="auto"/>
        <w:left w:val="none" w:sz="0" w:space="0" w:color="auto"/>
        <w:bottom w:val="none" w:sz="0" w:space="0" w:color="auto"/>
        <w:right w:val="none" w:sz="0" w:space="0" w:color="auto"/>
      </w:divBdr>
    </w:div>
    <w:div w:id="805777799">
      <w:bodyDiv w:val="1"/>
      <w:marLeft w:val="0"/>
      <w:marRight w:val="0"/>
      <w:marTop w:val="0"/>
      <w:marBottom w:val="0"/>
      <w:divBdr>
        <w:top w:val="none" w:sz="0" w:space="0" w:color="auto"/>
        <w:left w:val="none" w:sz="0" w:space="0" w:color="auto"/>
        <w:bottom w:val="none" w:sz="0" w:space="0" w:color="auto"/>
        <w:right w:val="none" w:sz="0" w:space="0" w:color="auto"/>
      </w:divBdr>
    </w:div>
    <w:div w:id="1201282933">
      <w:bodyDiv w:val="1"/>
      <w:marLeft w:val="0"/>
      <w:marRight w:val="0"/>
      <w:marTop w:val="0"/>
      <w:marBottom w:val="0"/>
      <w:divBdr>
        <w:top w:val="none" w:sz="0" w:space="0" w:color="auto"/>
        <w:left w:val="none" w:sz="0" w:space="0" w:color="auto"/>
        <w:bottom w:val="none" w:sz="0" w:space="0" w:color="auto"/>
        <w:right w:val="none" w:sz="0" w:space="0" w:color="auto"/>
      </w:divBdr>
    </w:div>
    <w:div w:id="1597060049">
      <w:bodyDiv w:val="1"/>
      <w:marLeft w:val="0"/>
      <w:marRight w:val="0"/>
      <w:marTop w:val="0"/>
      <w:marBottom w:val="0"/>
      <w:divBdr>
        <w:top w:val="none" w:sz="0" w:space="0" w:color="auto"/>
        <w:left w:val="none" w:sz="0" w:space="0" w:color="auto"/>
        <w:bottom w:val="none" w:sz="0" w:space="0" w:color="auto"/>
        <w:right w:val="none" w:sz="0" w:space="0" w:color="auto"/>
      </w:divBdr>
    </w:div>
    <w:div w:id="1840389689">
      <w:bodyDiv w:val="1"/>
      <w:marLeft w:val="0"/>
      <w:marRight w:val="0"/>
      <w:marTop w:val="0"/>
      <w:marBottom w:val="0"/>
      <w:divBdr>
        <w:top w:val="none" w:sz="0" w:space="0" w:color="auto"/>
        <w:left w:val="none" w:sz="0" w:space="0" w:color="auto"/>
        <w:bottom w:val="none" w:sz="0" w:space="0" w:color="auto"/>
        <w:right w:val="none" w:sz="0" w:space="0" w:color="auto"/>
      </w:divBdr>
      <w:divsChild>
        <w:div w:id="2099447781">
          <w:marLeft w:val="0"/>
          <w:marRight w:val="0"/>
          <w:marTop w:val="0"/>
          <w:marBottom w:val="0"/>
          <w:divBdr>
            <w:top w:val="none" w:sz="0" w:space="0" w:color="auto"/>
            <w:left w:val="none" w:sz="0" w:space="0" w:color="auto"/>
            <w:bottom w:val="none" w:sz="0" w:space="0" w:color="auto"/>
            <w:right w:val="none" w:sz="0" w:space="0" w:color="auto"/>
          </w:divBdr>
          <w:divsChild>
            <w:div w:id="1726222697">
              <w:marLeft w:val="0"/>
              <w:marRight w:val="0"/>
              <w:marTop w:val="0"/>
              <w:marBottom w:val="0"/>
              <w:divBdr>
                <w:top w:val="none" w:sz="0" w:space="0" w:color="auto"/>
                <w:left w:val="none" w:sz="0" w:space="0" w:color="auto"/>
                <w:bottom w:val="single" w:sz="6" w:space="0" w:color="E8E8E8"/>
                <w:right w:val="none" w:sz="0" w:space="0" w:color="auto"/>
              </w:divBdr>
              <w:divsChild>
                <w:div w:id="327056509">
                  <w:marLeft w:val="0"/>
                  <w:marRight w:val="0"/>
                  <w:marTop w:val="0"/>
                  <w:marBottom w:val="0"/>
                  <w:divBdr>
                    <w:top w:val="none" w:sz="0" w:space="0" w:color="auto"/>
                    <w:left w:val="none" w:sz="0" w:space="0" w:color="auto"/>
                    <w:bottom w:val="none" w:sz="0" w:space="0" w:color="auto"/>
                    <w:right w:val="none" w:sz="0" w:space="0" w:color="auto"/>
                  </w:divBdr>
                  <w:divsChild>
                    <w:div w:id="1938514379">
                      <w:marLeft w:val="0"/>
                      <w:marRight w:val="0"/>
                      <w:marTop w:val="0"/>
                      <w:marBottom w:val="0"/>
                      <w:divBdr>
                        <w:top w:val="none" w:sz="0" w:space="0" w:color="auto"/>
                        <w:left w:val="none" w:sz="0" w:space="0" w:color="auto"/>
                        <w:bottom w:val="none" w:sz="0" w:space="0" w:color="auto"/>
                        <w:right w:val="none" w:sz="0" w:space="0" w:color="auto"/>
                      </w:divBdr>
                      <w:divsChild>
                        <w:div w:id="456878621">
                          <w:marLeft w:val="0"/>
                          <w:marRight w:val="0"/>
                          <w:marTop w:val="0"/>
                          <w:marBottom w:val="0"/>
                          <w:divBdr>
                            <w:top w:val="none" w:sz="0" w:space="0" w:color="auto"/>
                            <w:left w:val="none" w:sz="0" w:space="0" w:color="auto"/>
                            <w:bottom w:val="none" w:sz="0" w:space="0" w:color="auto"/>
                            <w:right w:val="none" w:sz="0" w:space="0" w:color="auto"/>
                          </w:divBdr>
                          <w:divsChild>
                            <w:div w:id="322510841">
                              <w:marLeft w:val="0"/>
                              <w:marRight w:val="0"/>
                              <w:marTop w:val="0"/>
                              <w:marBottom w:val="0"/>
                              <w:divBdr>
                                <w:top w:val="none" w:sz="0" w:space="0" w:color="auto"/>
                                <w:left w:val="none" w:sz="0" w:space="0" w:color="auto"/>
                                <w:bottom w:val="none" w:sz="0" w:space="0" w:color="auto"/>
                                <w:right w:val="none" w:sz="0" w:space="0" w:color="auto"/>
                              </w:divBdr>
                              <w:divsChild>
                                <w:div w:id="167671557">
                                  <w:marLeft w:val="0"/>
                                  <w:marRight w:val="0"/>
                                  <w:marTop w:val="0"/>
                                  <w:marBottom w:val="14"/>
                                  <w:divBdr>
                                    <w:top w:val="none" w:sz="0" w:space="0" w:color="auto"/>
                                    <w:left w:val="none" w:sz="0" w:space="0" w:color="auto"/>
                                    <w:bottom w:val="none" w:sz="0" w:space="0" w:color="auto"/>
                                    <w:right w:val="none" w:sz="0" w:space="0" w:color="auto"/>
                                  </w:divBdr>
                                </w:div>
                              </w:divsChild>
                            </w:div>
                          </w:divsChild>
                        </w:div>
                      </w:divsChild>
                    </w:div>
                    <w:div w:id="14512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274</Characters>
  <Application>Microsoft Office Word</Application>
  <DocSecurity>0</DocSecurity>
  <Lines>2</Lines>
  <Paragraphs>1</Paragraphs>
  <ScaleCrop>false</ScaleCrop>
  <Company>Microsoft</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证监会反馈</dc:creator>
  <cp:lastModifiedBy>zhaoqingling</cp:lastModifiedBy>
  <cp:revision>9</cp:revision>
  <dcterms:created xsi:type="dcterms:W3CDTF">2016-01-05T05:50:00Z</dcterms:created>
  <dcterms:modified xsi:type="dcterms:W3CDTF">2016-01-05T10:15:00Z</dcterms:modified>
</cp:coreProperties>
</file>