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22B" w:rsidRDefault="00A9310A" w:rsidP="00DC1F3F">
      <w:pPr>
        <w:spacing w:line="360" w:lineRule="auto"/>
        <w:jc w:val="center"/>
        <w:rPr>
          <w:rFonts w:ascii="微软雅黑" w:eastAsia="微软雅黑" w:hAnsi="微软雅黑" w:hint="eastAsia"/>
          <w:b/>
          <w:sz w:val="28"/>
          <w:szCs w:val="28"/>
        </w:rPr>
      </w:pPr>
      <w:r w:rsidRPr="0072094B">
        <w:rPr>
          <w:rFonts w:ascii="微软雅黑" w:eastAsia="微软雅黑" w:hAnsi="微软雅黑" w:hint="eastAsia"/>
          <w:b/>
          <w:sz w:val="28"/>
          <w:szCs w:val="28"/>
        </w:rPr>
        <w:t>泰达宏利基金管理有限公司</w:t>
      </w:r>
      <w:r w:rsidR="00DC1F3F" w:rsidRPr="00DC1F3F">
        <w:rPr>
          <w:rFonts w:ascii="微软雅黑" w:eastAsia="微软雅黑" w:hAnsi="微软雅黑"/>
          <w:b/>
          <w:sz w:val="28"/>
          <w:szCs w:val="28"/>
        </w:rPr>
        <w:t>关于</w:t>
      </w:r>
      <w:r w:rsidR="00440665" w:rsidRPr="00440665">
        <w:rPr>
          <w:rFonts w:ascii="微软雅黑" w:eastAsia="微软雅黑" w:hAnsi="微软雅黑" w:hint="eastAsia"/>
          <w:b/>
          <w:sz w:val="28"/>
          <w:szCs w:val="28"/>
        </w:rPr>
        <w:t>发生不可恢复熔断时</w:t>
      </w:r>
      <w:r w:rsidR="00DC1F3F" w:rsidRPr="00DC1F3F">
        <w:rPr>
          <w:rFonts w:ascii="微软雅黑" w:eastAsia="微软雅黑" w:hAnsi="微软雅黑"/>
          <w:b/>
          <w:sz w:val="28"/>
          <w:szCs w:val="28"/>
        </w:rPr>
        <w:t>旗下部分基金</w:t>
      </w:r>
      <w:r w:rsidR="00143267">
        <w:rPr>
          <w:rFonts w:ascii="微软雅黑" w:eastAsia="微软雅黑" w:hAnsi="微软雅黑" w:hint="eastAsia"/>
          <w:b/>
          <w:sz w:val="28"/>
          <w:szCs w:val="28"/>
        </w:rPr>
        <w:t>业务</w:t>
      </w:r>
      <w:r w:rsidR="00F25684">
        <w:rPr>
          <w:rFonts w:ascii="微软雅黑" w:eastAsia="微软雅黑" w:hAnsi="微软雅黑" w:hint="eastAsia"/>
          <w:b/>
          <w:sz w:val="28"/>
          <w:szCs w:val="28"/>
        </w:rPr>
        <w:t>处理的</w:t>
      </w:r>
      <w:r w:rsidR="00E642C8">
        <w:rPr>
          <w:rFonts w:ascii="微软雅黑" w:eastAsia="微软雅黑" w:hAnsi="微软雅黑" w:hint="eastAsia"/>
          <w:b/>
          <w:sz w:val="28"/>
          <w:szCs w:val="28"/>
        </w:rPr>
        <w:t>提示</w:t>
      </w:r>
      <w:r w:rsidR="00F25684">
        <w:rPr>
          <w:rFonts w:ascii="微软雅黑" w:eastAsia="微软雅黑" w:hAnsi="微软雅黑" w:hint="eastAsia"/>
          <w:b/>
          <w:sz w:val="28"/>
          <w:szCs w:val="28"/>
        </w:rPr>
        <w:t>性</w:t>
      </w:r>
      <w:r w:rsidR="00DC1F3F" w:rsidRPr="00DC1F3F">
        <w:rPr>
          <w:rFonts w:ascii="微软雅黑" w:eastAsia="微软雅黑" w:hAnsi="微软雅黑"/>
          <w:b/>
          <w:sz w:val="28"/>
          <w:szCs w:val="28"/>
        </w:rPr>
        <w:t>公告</w:t>
      </w:r>
    </w:p>
    <w:p w:rsidR="0072094B" w:rsidRDefault="00A9310A" w:rsidP="00DC1F3F">
      <w:pPr>
        <w:spacing w:line="360" w:lineRule="auto"/>
        <w:jc w:val="center"/>
        <w:rPr>
          <w:rFonts w:ascii="微软雅黑" w:eastAsia="微软雅黑" w:hAnsi="微软雅黑"/>
        </w:rPr>
      </w:pPr>
      <w:r w:rsidRPr="00554FFE">
        <w:rPr>
          <w:rFonts w:ascii="微软雅黑" w:eastAsia="微软雅黑" w:hAnsi="微软雅黑" w:hint="eastAsia"/>
          <w:b/>
          <w:sz w:val="28"/>
          <w:szCs w:val="28"/>
        </w:rPr>
        <w:t xml:space="preserve">  </w:t>
      </w:r>
      <w:r w:rsidRPr="0072094B">
        <w:rPr>
          <w:rFonts w:ascii="微软雅黑" w:eastAsia="微软雅黑" w:hAnsi="微软雅黑" w:hint="eastAsia"/>
        </w:rPr>
        <w:t xml:space="preserve">  </w:t>
      </w:r>
    </w:p>
    <w:p w:rsidR="00A9310A" w:rsidRPr="0072094B" w:rsidRDefault="0072094B" w:rsidP="0072094B">
      <w:pPr>
        <w:pStyle w:val="Default"/>
        <w:spacing w:line="360" w:lineRule="auto"/>
        <w:rPr>
          <w:rFonts w:ascii="微软雅黑" w:eastAsia="微软雅黑" w:hAnsi="微软雅黑"/>
        </w:rPr>
      </w:pPr>
      <w:r>
        <w:rPr>
          <w:rFonts w:ascii="微软雅黑" w:eastAsia="微软雅黑" w:hAnsi="微软雅黑" w:hint="eastAsia"/>
        </w:rPr>
        <w:t xml:space="preserve">    </w:t>
      </w:r>
      <w:r w:rsidR="00A9310A" w:rsidRPr="0072094B">
        <w:rPr>
          <w:rFonts w:ascii="微软雅黑" w:eastAsia="微软雅黑" w:hAnsi="微软雅黑" w:hint="eastAsia"/>
        </w:rPr>
        <w:t>根</w:t>
      </w:r>
      <w:r w:rsidR="00776D69">
        <w:rPr>
          <w:rFonts w:ascii="微软雅黑" w:eastAsia="微软雅黑" w:hAnsi="微软雅黑" w:hint="eastAsia"/>
        </w:rPr>
        <w:t>据上海证券交易所、深圳证券交易所及中国金融期货交易所（以下统称</w:t>
      </w:r>
      <w:r w:rsidR="00A9310A" w:rsidRPr="0072094B">
        <w:rPr>
          <w:rFonts w:ascii="微软雅黑" w:eastAsia="微软雅黑" w:hAnsi="微软雅黑" w:hint="eastAsia"/>
        </w:rPr>
        <w:t>交</w:t>
      </w:r>
    </w:p>
    <w:p w:rsidR="00A9310A" w:rsidRPr="0072094B" w:rsidRDefault="00776D69" w:rsidP="0072094B">
      <w:pPr>
        <w:pStyle w:val="Default"/>
        <w:spacing w:line="360" w:lineRule="auto"/>
        <w:rPr>
          <w:rFonts w:ascii="微软雅黑" w:eastAsia="微软雅黑" w:hAnsi="微软雅黑"/>
        </w:rPr>
      </w:pPr>
      <w:r>
        <w:rPr>
          <w:rFonts w:ascii="微软雅黑" w:eastAsia="微软雅黑" w:hAnsi="微软雅黑" w:hint="eastAsia"/>
        </w:rPr>
        <w:t>易所</w:t>
      </w:r>
      <w:r w:rsidR="00A9310A" w:rsidRPr="0072094B">
        <w:rPr>
          <w:rFonts w:ascii="微软雅黑" w:eastAsia="微软雅黑" w:hAnsi="微软雅黑" w:hint="eastAsia"/>
        </w:rPr>
        <w:t>）指数熔断机制以及交易所发布的有关指数熔断的公告</w:t>
      </w:r>
      <w:r w:rsidR="00DC1F3F">
        <w:rPr>
          <w:rFonts w:ascii="微软雅黑" w:eastAsia="微软雅黑" w:hAnsi="微软雅黑" w:hint="eastAsia"/>
        </w:rPr>
        <w:t>，</w:t>
      </w:r>
      <w:r w:rsidR="004865F4" w:rsidRPr="004865F4">
        <w:rPr>
          <w:rFonts w:ascii="微软雅黑" w:eastAsia="微软雅黑" w:hAnsi="微软雅黑" w:hint="eastAsia"/>
        </w:rPr>
        <w:t>自</w:t>
      </w:r>
      <w:r w:rsidR="00A9310A" w:rsidRPr="0072094B">
        <w:rPr>
          <w:rFonts w:ascii="微软雅黑" w:eastAsia="微软雅黑" w:hAnsi="微软雅黑"/>
        </w:rPr>
        <w:t xml:space="preserve">2016 </w:t>
      </w:r>
      <w:r w:rsidR="00A9310A" w:rsidRPr="0072094B">
        <w:rPr>
          <w:rFonts w:ascii="微软雅黑" w:eastAsia="微软雅黑" w:hAnsi="微软雅黑" w:hint="eastAsia"/>
        </w:rPr>
        <w:t>年</w:t>
      </w:r>
      <w:r w:rsidR="00A9310A" w:rsidRPr="0072094B">
        <w:rPr>
          <w:rFonts w:ascii="微软雅黑" w:eastAsia="微软雅黑" w:hAnsi="微软雅黑"/>
        </w:rPr>
        <w:t xml:space="preserve">1 </w:t>
      </w:r>
      <w:r w:rsidR="00A9310A" w:rsidRPr="0072094B">
        <w:rPr>
          <w:rFonts w:ascii="微软雅黑" w:eastAsia="微软雅黑" w:hAnsi="微软雅黑" w:hint="eastAsia"/>
        </w:rPr>
        <w:t>月</w:t>
      </w:r>
      <w:r w:rsidR="00A9310A" w:rsidRPr="0072094B">
        <w:rPr>
          <w:rFonts w:ascii="微软雅黑" w:eastAsia="微软雅黑" w:hAnsi="微软雅黑"/>
        </w:rPr>
        <w:t xml:space="preserve">4 </w:t>
      </w:r>
      <w:r w:rsidR="00A9310A" w:rsidRPr="0072094B">
        <w:rPr>
          <w:rFonts w:ascii="微软雅黑" w:eastAsia="微软雅黑" w:hAnsi="微软雅黑" w:hint="eastAsia"/>
        </w:rPr>
        <w:t>日</w:t>
      </w:r>
      <w:r w:rsidR="00A9310A" w:rsidRPr="0072094B">
        <w:rPr>
          <w:rFonts w:ascii="微软雅黑" w:eastAsia="微软雅黑" w:hAnsi="微软雅黑"/>
        </w:rPr>
        <w:t xml:space="preserve">13 </w:t>
      </w:r>
      <w:r w:rsidR="00A9310A" w:rsidRPr="0072094B">
        <w:rPr>
          <w:rFonts w:ascii="微软雅黑" w:eastAsia="微软雅黑" w:hAnsi="微软雅黑" w:hint="eastAsia"/>
        </w:rPr>
        <w:t>时</w:t>
      </w:r>
      <w:r w:rsidR="00A9310A" w:rsidRPr="0072094B">
        <w:rPr>
          <w:rFonts w:ascii="微软雅黑" w:eastAsia="微软雅黑" w:hAnsi="微软雅黑"/>
        </w:rPr>
        <w:t xml:space="preserve">33 </w:t>
      </w:r>
      <w:r w:rsidR="00A9310A" w:rsidRPr="0072094B">
        <w:rPr>
          <w:rFonts w:ascii="微软雅黑" w:eastAsia="微软雅黑" w:hAnsi="微软雅黑" w:hint="eastAsia"/>
        </w:rPr>
        <w:t>分（具体熔断时间以交易所公告为准）</w:t>
      </w:r>
      <w:r w:rsidR="00DC1F3F">
        <w:rPr>
          <w:rFonts w:ascii="微软雅黑" w:eastAsia="微软雅黑" w:hAnsi="微软雅黑" w:hint="eastAsia"/>
        </w:rPr>
        <w:t>起开始实施</w:t>
      </w:r>
      <w:r w:rsidR="00A9310A" w:rsidRPr="0072094B">
        <w:rPr>
          <w:rFonts w:ascii="微软雅黑" w:eastAsia="微软雅黑" w:hAnsi="微软雅黑" w:hint="eastAsia"/>
        </w:rPr>
        <w:t>不可恢复</w:t>
      </w:r>
      <w:r w:rsidR="00DC1F3F">
        <w:rPr>
          <w:rFonts w:ascii="微软雅黑" w:eastAsia="微软雅黑" w:hAnsi="微软雅黑" w:hint="eastAsia"/>
        </w:rPr>
        <w:t>的指数</w:t>
      </w:r>
      <w:r w:rsidR="00A9310A" w:rsidRPr="0072094B">
        <w:rPr>
          <w:rFonts w:ascii="微软雅黑" w:eastAsia="微软雅黑" w:hAnsi="微软雅黑" w:hint="eastAsia"/>
        </w:rPr>
        <w:t>熔断</w:t>
      </w:r>
      <w:r w:rsidR="00095CCB">
        <w:rPr>
          <w:rFonts w:ascii="微软雅黑" w:eastAsia="微软雅黑" w:hAnsi="微软雅黑" w:hint="eastAsia"/>
        </w:rPr>
        <w:t>，</w:t>
      </w:r>
      <w:r w:rsidR="00095CCB" w:rsidRPr="00095CCB">
        <w:rPr>
          <w:rFonts w:ascii="微软雅黑" w:eastAsia="微软雅黑" w:hAnsi="微软雅黑" w:hint="eastAsia"/>
        </w:rPr>
        <w:t>指数熔断持续至</w:t>
      </w:r>
      <w:r w:rsidR="00095CCB">
        <w:rPr>
          <w:rFonts w:ascii="微软雅黑" w:eastAsia="微软雅黑" w:hAnsi="微软雅黑" w:hint="eastAsia"/>
        </w:rPr>
        <w:t>当日</w:t>
      </w:r>
      <w:r w:rsidR="00095CCB" w:rsidRPr="00095CCB">
        <w:rPr>
          <w:rFonts w:ascii="微软雅黑" w:eastAsia="微软雅黑" w:hAnsi="微软雅黑" w:hint="eastAsia"/>
        </w:rPr>
        <w:t>收市，</w:t>
      </w:r>
      <w:r w:rsidR="00095CCB">
        <w:rPr>
          <w:rFonts w:ascii="微软雅黑" w:eastAsia="微软雅黑" w:hAnsi="微软雅黑" w:hint="eastAsia"/>
        </w:rPr>
        <w:t>当</w:t>
      </w:r>
      <w:r w:rsidR="00095CCB" w:rsidRPr="00095CCB">
        <w:rPr>
          <w:rFonts w:ascii="微软雅黑" w:eastAsia="微软雅黑" w:hAnsi="微软雅黑" w:hint="eastAsia"/>
        </w:rPr>
        <w:t>日不</w:t>
      </w:r>
      <w:r w:rsidR="009A3000">
        <w:rPr>
          <w:rFonts w:ascii="微软雅黑" w:eastAsia="微软雅黑" w:hAnsi="微软雅黑" w:hint="eastAsia"/>
        </w:rPr>
        <w:t>再</w:t>
      </w:r>
      <w:r w:rsidR="00095CCB" w:rsidRPr="00095CCB">
        <w:rPr>
          <w:rFonts w:ascii="微软雅黑" w:eastAsia="微软雅黑" w:hAnsi="微软雅黑" w:hint="eastAsia"/>
        </w:rPr>
        <w:t>恢复交易</w:t>
      </w:r>
      <w:r w:rsidR="00A9310A" w:rsidRPr="0072094B">
        <w:rPr>
          <w:rFonts w:ascii="微软雅黑" w:eastAsia="微软雅黑" w:hAnsi="微软雅黑" w:hint="eastAsia"/>
        </w:rPr>
        <w:t>。敬请投资者注意相关风险。</w:t>
      </w:r>
    </w:p>
    <w:p w:rsidR="00700E4A" w:rsidRDefault="00882EFA" w:rsidP="00700E4A">
      <w:pPr>
        <w:pStyle w:val="Default"/>
        <w:spacing w:line="360" w:lineRule="auto"/>
        <w:ind w:firstLine="480"/>
        <w:rPr>
          <w:rFonts w:ascii="微软雅黑" w:eastAsia="微软雅黑" w:hAnsi="微软雅黑"/>
        </w:rPr>
      </w:pPr>
      <w:r w:rsidRPr="0072094B">
        <w:rPr>
          <w:rFonts w:ascii="微软雅黑" w:eastAsia="微软雅黑" w:hAnsi="微软雅黑" w:hint="eastAsia"/>
        </w:rPr>
        <w:t>泰达宏利基金管理有限公司</w:t>
      </w:r>
      <w:r>
        <w:rPr>
          <w:rFonts w:ascii="微软雅黑" w:eastAsia="微软雅黑" w:hAnsi="微软雅黑" w:hint="eastAsia"/>
        </w:rPr>
        <w:t>（以下简称</w:t>
      </w:r>
      <w:r w:rsidR="00CB63FE" w:rsidRPr="0072094B">
        <w:rPr>
          <w:rFonts w:ascii="微软雅黑" w:eastAsia="微软雅黑" w:hAnsi="微软雅黑" w:hint="eastAsia"/>
        </w:rPr>
        <w:t>本公司</w:t>
      </w:r>
      <w:r>
        <w:rPr>
          <w:rFonts w:ascii="微软雅黑" w:eastAsia="微软雅黑" w:hAnsi="微软雅黑" w:hint="eastAsia"/>
        </w:rPr>
        <w:t>）</w:t>
      </w:r>
      <w:r w:rsidR="00CB63FE">
        <w:rPr>
          <w:rFonts w:ascii="微软雅黑" w:eastAsia="微软雅黑" w:hAnsi="微软雅黑" w:hint="eastAsia"/>
        </w:rPr>
        <w:t>已</w:t>
      </w:r>
      <w:r w:rsidR="00CB63FE" w:rsidRPr="0072094B">
        <w:rPr>
          <w:rFonts w:ascii="微软雅黑" w:eastAsia="微软雅黑" w:hAnsi="微软雅黑" w:hint="eastAsia"/>
        </w:rPr>
        <w:t>于</w:t>
      </w:r>
      <w:r w:rsidR="00CB63FE" w:rsidRPr="0072094B">
        <w:rPr>
          <w:rFonts w:ascii="微软雅黑" w:eastAsia="微软雅黑" w:hAnsi="微软雅黑"/>
        </w:rPr>
        <w:t xml:space="preserve">2015 </w:t>
      </w:r>
      <w:r w:rsidR="00CB63FE" w:rsidRPr="0072094B">
        <w:rPr>
          <w:rFonts w:ascii="微软雅黑" w:eastAsia="微软雅黑" w:hAnsi="微软雅黑" w:hint="eastAsia"/>
        </w:rPr>
        <w:t>年</w:t>
      </w:r>
      <w:r w:rsidR="00CB63FE" w:rsidRPr="0072094B">
        <w:rPr>
          <w:rFonts w:ascii="微软雅黑" w:eastAsia="微软雅黑" w:hAnsi="微软雅黑"/>
        </w:rPr>
        <w:t xml:space="preserve">12 </w:t>
      </w:r>
      <w:r w:rsidR="00CB63FE" w:rsidRPr="0072094B">
        <w:rPr>
          <w:rFonts w:ascii="微软雅黑" w:eastAsia="微软雅黑" w:hAnsi="微软雅黑" w:hint="eastAsia"/>
        </w:rPr>
        <w:t>月</w:t>
      </w:r>
      <w:r w:rsidR="00CB63FE" w:rsidRPr="0072094B">
        <w:rPr>
          <w:rFonts w:ascii="微软雅黑" w:eastAsia="微软雅黑" w:hAnsi="微软雅黑"/>
        </w:rPr>
        <w:t xml:space="preserve">31 </w:t>
      </w:r>
      <w:r w:rsidR="00CB63FE" w:rsidRPr="0072094B">
        <w:rPr>
          <w:rFonts w:ascii="微软雅黑" w:eastAsia="微软雅黑" w:hAnsi="微软雅黑" w:hint="eastAsia"/>
        </w:rPr>
        <w:t>日通过指定媒介和公司官方网站发布的《泰达宏利基金管理有限公司关于在指数熔断实施期间调整旗下部分基金开放时间的公告》</w:t>
      </w:r>
      <w:r w:rsidR="00CB63FE">
        <w:rPr>
          <w:rFonts w:ascii="微软雅黑" w:eastAsia="微软雅黑" w:hAnsi="微软雅黑" w:hint="eastAsia"/>
        </w:rPr>
        <w:t>。</w:t>
      </w:r>
      <w:r w:rsidR="00A974AC">
        <w:rPr>
          <w:rFonts w:ascii="微软雅黑" w:eastAsia="微软雅黑" w:hAnsi="微软雅黑" w:hint="eastAsia"/>
        </w:rPr>
        <w:t>关于本次发生</w:t>
      </w:r>
      <w:r w:rsidR="00A974AC" w:rsidRPr="0072094B">
        <w:rPr>
          <w:rFonts w:ascii="微软雅黑" w:eastAsia="微软雅黑" w:hAnsi="微软雅黑" w:hint="eastAsia"/>
        </w:rPr>
        <w:t>不可恢复</w:t>
      </w:r>
      <w:r w:rsidR="00A974AC">
        <w:rPr>
          <w:rFonts w:ascii="微软雅黑" w:eastAsia="微软雅黑" w:hAnsi="微软雅黑" w:hint="eastAsia"/>
        </w:rPr>
        <w:t>的指数</w:t>
      </w:r>
      <w:r w:rsidR="00A974AC" w:rsidRPr="0072094B">
        <w:rPr>
          <w:rFonts w:ascii="微软雅黑" w:eastAsia="微软雅黑" w:hAnsi="微软雅黑" w:hint="eastAsia"/>
        </w:rPr>
        <w:t>熔断</w:t>
      </w:r>
      <w:r w:rsidR="00A9310A" w:rsidRPr="0072094B">
        <w:rPr>
          <w:rFonts w:ascii="微软雅黑" w:eastAsia="微软雅黑" w:hAnsi="微软雅黑" w:hint="eastAsia"/>
        </w:rPr>
        <w:t>，</w:t>
      </w:r>
      <w:r w:rsidR="00405B2B" w:rsidRPr="0072094B">
        <w:rPr>
          <w:rFonts w:ascii="微软雅黑" w:eastAsia="微软雅黑" w:hAnsi="微软雅黑" w:hint="eastAsia"/>
        </w:rPr>
        <w:t>具体</w:t>
      </w:r>
      <w:r w:rsidR="008B705E">
        <w:rPr>
          <w:rFonts w:ascii="微软雅黑" w:eastAsia="微软雅黑" w:hAnsi="微软雅黑" w:hint="eastAsia"/>
        </w:rPr>
        <w:t>业务</w:t>
      </w:r>
      <w:r w:rsidR="00A9310A" w:rsidRPr="0072094B">
        <w:rPr>
          <w:rFonts w:ascii="微软雅黑" w:eastAsia="微软雅黑" w:hAnsi="微软雅黑" w:hint="eastAsia"/>
        </w:rPr>
        <w:t>规则</w:t>
      </w:r>
      <w:r w:rsidR="008D6D1D">
        <w:rPr>
          <w:rFonts w:ascii="微软雅黑" w:eastAsia="微软雅黑" w:hAnsi="微软雅黑" w:hint="eastAsia"/>
        </w:rPr>
        <w:t>提示</w:t>
      </w:r>
      <w:r w:rsidR="0072094B" w:rsidRPr="0072094B">
        <w:rPr>
          <w:rFonts w:ascii="微软雅黑" w:eastAsia="微软雅黑" w:hAnsi="微软雅黑" w:hint="eastAsia"/>
        </w:rPr>
        <w:t>如下：</w:t>
      </w:r>
    </w:p>
    <w:p w:rsidR="005340A3" w:rsidRPr="00C3644B" w:rsidRDefault="005340A3" w:rsidP="009427CB">
      <w:pPr>
        <w:pStyle w:val="Default"/>
        <w:spacing w:line="360" w:lineRule="auto"/>
        <w:ind w:firstLine="480"/>
        <w:rPr>
          <w:rFonts w:ascii="微软雅黑" w:eastAsia="微软雅黑" w:hAnsi="微软雅黑"/>
          <w:b/>
        </w:rPr>
      </w:pPr>
      <w:r w:rsidRPr="00C3644B">
        <w:rPr>
          <w:rFonts w:ascii="微软雅黑" w:eastAsia="微软雅黑" w:hAnsi="微软雅黑" w:hint="eastAsia"/>
          <w:b/>
        </w:rPr>
        <w:t>一、直销</w:t>
      </w:r>
      <w:r w:rsidR="000D729F" w:rsidRPr="00C3644B">
        <w:rPr>
          <w:rFonts w:ascii="微软雅黑" w:eastAsia="微软雅黑" w:hAnsi="微软雅黑" w:hint="eastAsia"/>
          <w:b/>
        </w:rPr>
        <w:t>规则</w:t>
      </w:r>
    </w:p>
    <w:p w:rsidR="009427CB" w:rsidRPr="00700E4A" w:rsidRDefault="009427CB" w:rsidP="009427CB">
      <w:pPr>
        <w:pStyle w:val="Default"/>
        <w:spacing w:line="360" w:lineRule="auto"/>
        <w:ind w:firstLine="480"/>
        <w:rPr>
          <w:rFonts w:ascii="微软雅黑" w:eastAsia="微软雅黑" w:hAnsi="微软雅黑"/>
        </w:rPr>
      </w:pPr>
      <w:r w:rsidRPr="009427CB">
        <w:rPr>
          <w:rFonts w:ascii="微软雅黑" w:eastAsia="微软雅黑" w:hAnsi="微软雅黑"/>
        </w:rPr>
        <w:t>投资人通过本公司直销渠道办理基金申购</w:t>
      </w:r>
      <w:r w:rsidRPr="009427CB">
        <w:rPr>
          <w:rFonts w:ascii="微软雅黑" w:eastAsia="微软雅黑" w:hAnsi="微软雅黑" w:hint="eastAsia"/>
        </w:rPr>
        <w:t>、</w:t>
      </w:r>
      <w:r w:rsidRPr="009427CB">
        <w:rPr>
          <w:rFonts w:ascii="微软雅黑" w:eastAsia="微软雅黑" w:hAnsi="微软雅黑"/>
        </w:rPr>
        <w:t>赎</w:t>
      </w:r>
      <w:r>
        <w:rPr>
          <w:rFonts w:ascii="微软雅黑" w:eastAsia="微软雅黑" w:hAnsi="微软雅黑" w:hint="eastAsia"/>
        </w:rPr>
        <w:t>回</w:t>
      </w:r>
      <w:r w:rsidRPr="009427CB">
        <w:rPr>
          <w:rFonts w:ascii="微软雅黑" w:eastAsia="微软雅黑" w:hAnsi="微软雅黑" w:hint="eastAsia"/>
        </w:rPr>
        <w:t>、</w:t>
      </w:r>
      <w:r w:rsidRPr="009427CB">
        <w:rPr>
          <w:rFonts w:ascii="微软雅黑" w:eastAsia="微软雅黑" w:hAnsi="微软雅黑"/>
        </w:rPr>
        <w:t>转换</w:t>
      </w:r>
      <w:r w:rsidRPr="009427CB">
        <w:rPr>
          <w:rFonts w:ascii="微软雅黑" w:eastAsia="微软雅黑" w:hAnsi="微软雅黑" w:hint="eastAsia"/>
        </w:rPr>
        <w:t>等</w:t>
      </w:r>
      <w:r w:rsidRPr="009427CB">
        <w:rPr>
          <w:rFonts w:ascii="微软雅黑" w:eastAsia="微软雅黑" w:hAnsi="微软雅黑"/>
        </w:rPr>
        <w:t>业务，</w:t>
      </w:r>
      <w:proofErr w:type="gramStart"/>
      <w:r w:rsidRPr="009427CB">
        <w:rPr>
          <w:rFonts w:ascii="微软雅黑" w:eastAsia="微软雅黑" w:hAnsi="微软雅黑"/>
        </w:rPr>
        <w:t>若申请</w:t>
      </w:r>
      <w:proofErr w:type="gramEnd"/>
      <w:r w:rsidRPr="009427CB">
        <w:rPr>
          <w:rFonts w:ascii="微软雅黑" w:eastAsia="微软雅黑" w:hAnsi="微软雅黑"/>
        </w:rPr>
        <w:t>时间</w:t>
      </w:r>
      <w:r w:rsidRPr="009427CB">
        <w:rPr>
          <w:rFonts w:ascii="微软雅黑" w:eastAsia="微软雅黑" w:hAnsi="微软雅黑" w:hint="eastAsia"/>
        </w:rPr>
        <w:t>早</w:t>
      </w:r>
      <w:r w:rsidRPr="009427CB">
        <w:rPr>
          <w:rFonts w:ascii="微软雅黑" w:eastAsia="微软雅黑" w:hAnsi="微软雅黑"/>
        </w:rPr>
        <w:t>于当日</w:t>
      </w:r>
      <w:r>
        <w:rPr>
          <w:rFonts w:ascii="微软雅黑" w:eastAsia="微软雅黑" w:hAnsi="微软雅黑" w:hint="eastAsia"/>
        </w:rPr>
        <w:t>最后一次实施指数熔断</w:t>
      </w:r>
      <w:r w:rsidRPr="009427CB">
        <w:rPr>
          <w:rFonts w:ascii="微软雅黑" w:eastAsia="微软雅黑" w:hAnsi="微软雅黑"/>
        </w:rPr>
        <w:t>截止时间，则按照当日申请进行处理；</w:t>
      </w:r>
      <w:proofErr w:type="gramStart"/>
      <w:r w:rsidRPr="009427CB">
        <w:rPr>
          <w:rFonts w:ascii="微软雅黑" w:eastAsia="微软雅黑" w:hAnsi="微软雅黑"/>
        </w:rPr>
        <w:t>若申请</w:t>
      </w:r>
      <w:proofErr w:type="gramEnd"/>
      <w:r w:rsidRPr="009427CB">
        <w:rPr>
          <w:rFonts w:ascii="微软雅黑" w:eastAsia="微软雅黑" w:hAnsi="微软雅黑"/>
        </w:rPr>
        <w:t>时间晚于当日</w:t>
      </w:r>
      <w:r>
        <w:rPr>
          <w:rFonts w:ascii="微软雅黑" w:eastAsia="微软雅黑" w:hAnsi="微软雅黑" w:hint="eastAsia"/>
        </w:rPr>
        <w:t>最后一次实施指数熔断</w:t>
      </w:r>
      <w:r w:rsidRPr="009427CB">
        <w:rPr>
          <w:rFonts w:ascii="微软雅黑" w:eastAsia="微软雅黑" w:hAnsi="微软雅黑"/>
        </w:rPr>
        <w:t>截止时间，则视为下一个开放日的申请，投资人可以在下一个开放日的开放时间内办理撤单</w:t>
      </w:r>
      <w:r w:rsidR="00EB7D15">
        <w:rPr>
          <w:rFonts w:ascii="微软雅黑" w:eastAsia="微软雅黑" w:hAnsi="微软雅黑" w:hint="eastAsia"/>
        </w:rPr>
        <w:t>（</w:t>
      </w:r>
      <w:proofErr w:type="gramStart"/>
      <w:r w:rsidR="00EB7D15">
        <w:rPr>
          <w:rFonts w:ascii="微软雅黑" w:eastAsia="微软雅黑" w:hAnsi="微软雅黑" w:hint="eastAsia"/>
        </w:rPr>
        <w:t>淘宝官方</w:t>
      </w:r>
      <w:proofErr w:type="gramEnd"/>
      <w:r w:rsidR="00EB7D15">
        <w:rPr>
          <w:rFonts w:ascii="微软雅黑" w:eastAsia="微软雅黑" w:hAnsi="微软雅黑" w:hint="eastAsia"/>
        </w:rPr>
        <w:t>旗舰店暂不支持撤单）</w:t>
      </w:r>
      <w:r w:rsidRPr="009427CB">
        <w:rPr>
          <w:rFonts w:ascii="微软雅黑" w:eastAsia="微软雅黑" w:hAnsi="微软雅黑"/>
        </w:rPr>
        <w:t>。申请时间以基金管理人直销系统记录为准。</w:t>
      </w:r>
    </w:p>
    <w:p w:rsidR="005340A3" w:rsidRPr="00C3644B" w:rsidRDefault="005340A3" w:rsidP="009427CB">
      <w:pPr>
        <w:pStyle w:val="Default"/>
        <w:spacing w:line="360" w:lineRule="auto"/>
        <w:ind w:firstLine="480"/>
        <w:rPr>
          <w:rFonts w:ascii="微软雅黑" w:eastAsia="微软雅黑" w:hAnsi="微软雅黑"/>
          <w:b/>
        </w:rPr>
      </w:pPr>
      <w:r w:rsidRPr="00C3644B">
        <w:rPr>
          <w:rFonts w:ascii="微软雅黑" w:eastAsia="微软雅黑" w:hAnsi="微软雅黑" w:hint="eastAsia"/>
          <w:b/>
        </w:rPr>
        <w:t>二、</w:t>
      </w:r>
      <w:r w:rsidRPr="00C3644B">
        <w:rPr>
          <w:rFonts w:ascii="微软雅黑" w:eastAsia="微软雅黑" w:hAnsi="微软雅黑"/>
          <w:b/>
        </w:rPr>
        <w:t>代销</w:t>
      </w:r>
      <w:r w:rsidR="000D729F" w:rsidRPr="00C3644B">
        <w:rPr>
          <w:rFonts w:ascii="微软雅黑" w:eastAsia="微软雅黑" w:hAnsi="微软雅黑" w:hint="eastAsia"/>
          <w:b/>
        </w:rPr>
        <w:t>规则</w:t>
      </w:r>
    </w:p>
    <w:p w:rsidR="00913EFE" w:rsidRDefault="00700E4A" w:rsidP="009427CB">
      <w:pPr>
        <w:pStyle w:val="Default"/>
        <w:spacing w:line="360" w:lineRule="auto"/>
        <w:ind w:firstLine="480"/>
        <w:rPr>
          <w:rFonts w:ascii="微软雅黑" w:eastAsia="微软雅黑" w:hAnsi="微软雅黑"/>
        </w:rPr>
      </w:pPr>
      <w:r w:rsidRPr="009427CB">
        <w:rPr>
          <w:rFonts w:ascii="微软雅黑" w:eastAsia="微软雅黑" w:hAnsi="微软雅黑"/>
        </w:rPr>
        <w:t>投资人通过代销机构办理基金申购</w:t>
      </w:r>
      <w:r w:rsidRPr="009427CB">
        <w:rPr>
          <w:rFonts w:ascii="微软雅黑" w:eastAsia="微软雅黑" w:hAnsi="微软雅黑" w:hint="eastAsia"/>
        </w:rPr>
        <w:t>、</w:t>
      </w:r>
      <w:r w:rsidRPr="009427CB">
        <w:rPr>
          <w:rFonts w:ascii="微软雅黑" w:eastAsia="微软雅黑" w:hAnsi="微软雅黑"/>
        </w:rPr>
        <w:t>赎回</w:t>
      </w:r>
      <w:r w:rsidRPr="009427CB">
        <w:rPr>
          <w:rFonts w:ascii="微软雅黑" w:eastAsia="微软雅黑" w:hAnsi="微软雅黑" w:hint="eastAsia"/>
        </w:rPr>
        <w:t>、</w:t>
      </w:r>
      <w:r w:rsidRPr="009427CB">
        <w:rPr>
          <w:rFonts w:ascii="微软雅黑" w:eastAsia="微软雅黑" w:hAnsi="微软雅黑"/>
        </w:rPr>
        <w:t>转换</w:t>
      </w:r>
      <w:r w:rsidRPr="009427CB">
        <w:rPr>
          <w:rFonts w:ascii="微软雅黑" w:eastAsia="微软雅黑" w:hAnsi="微软雅黑" w:hint="eastAsia"/>
        </w:rPr>
        <w:t>等</w:t>
      </w:r>
      <w:r w:rsidRPr="009427CB">
        <w:rPr>
          <w:rFonts w:ascii="微软雅黑" w:eastAsia="微软雅黑" w:hAnsi="微软雅黑"/>
        </w:rPr>
        <w:t>业务，代销机构依据投资人提出申请的时间进行判断，申请时间早于当日</w:t>
      </w:r>
      <w:r>
        <w:rPr>
          <w:rFonts w:ascii="微软雅黑" w:eastAsia="微软雅黑" w:hAnsi="微软雅黑" w:hint="eastAsia"/>
        </w:rPr>
        <w:t>最后一次实施指数熔断</w:t>
      </w:r>
      <w:r w:rsidRPr="009427CB">
        <w:rPr>
          <w:rFonts w:ascii="微软雅黑" w:eastAsia="微软雅黑" w:hAnsi="微软雅黑"/>
        </w:rPr>
        <w:t>截止时间的，按照当日申请进行处理；如申请时间晚于当日</w:t>
      </w:r>
      <w:r>
        <w:rPr>
          <w:rFonts w:ascii="微软雅黑" w:eastAsia="微软雅黑" w:hAnsi="微软雅黑" w:hint="eastAsia"/>
        </w:rPr>
        <w:t>最后一次实施指数熔断</w:t>
      </w:r>
      <w:r w:rsidRPr="009427CB">
        <w:rPr>
          <w:rFonts w:ascii="微软雅黑" w:eastAsia="微软雅黑" w:hAnsi="微软雅黑"/>
        </w:rPr>
        <w:t>截止时间的，则视为下一个开放日</w:t>
      </w:r>
      <w:r w:rsidRPr="009427CB">
        <w:rPr>
          <w:rFonts w:ascii="微软雅黑" w:eastAsia="微软雅黑" w:hAnsi="微软雅黑" w:hint="eastAsia"/>
        </w:rPr>
        <w:t>的</w:t>
      </w:r>
      <w:r w:rsidRPr="009427CB">
        <w:rPr>
          <w:rFonts w:ascii="微软雅黑" w:eastAsia="微软雅黑" w:hAnsi="微软雅黑"/>
        </w:rPr>
        <w:t>申请，投资人可以在下一个开放日的开放时间内办</w:t>
      </w:r>
      <w:r w:rsidRPr="009427CB">
        <w:rPr>
          <w:rFonts w:ascii="微软雅黑" w:eastAsia="微软雅黑" w:hAnsi="微软雅黑"/>
        </w:rPr>
        <w:lastRenderedPageBreak/>
        <w:t>理撤单。申请时间以代销机构系统记录为准。如代销机构未做上述业务判断，将</w:t>
      </w:r>
      <w:r w:rsidR="009427CB">
        <w:rPr>
          <w:rFonts w:ascii="微软雅黑" w:eastAsia="微软雅黑" w:hAnsi="微软雅黑" w:hint="eastAsia"/>
        </w:rPr>
        <w:t>最后一次实施指数熔断</w:t>
      </w:r>
      <w:r w:rsidRPr="009427CB">
        <w:rPr>
          <w:rFonts w:ascii="微软雅黑" w:eastAsia="微软雅黑" w:hAnsi="微软雅黑"/>
        </w:rPr>
        <w:t>截止时间后投资人提交的申请并作当日申请上传给基金注册登记机构的，基金注册登记机构将依据代销机构上传的申请时间进行判断，申请时间早于当日</w:t>
      </w:r>
      <w:r w:rsidR="009427CB">
        <w:rPr>
          <w:rFonts w:ascii="微软雅黑" w:eastAsia="微软雅黑" w:hAnsi="微软雅黑" w:hint="eastAsia"/>
        </w:rPr>
        <w:t>最后一次实施指数熔断</w:t>
      </w:r>
      <w:r w:rsidRPr="009427CB">
        <w:rPr>
          <w:rFonts w:ascii="微软雅黑" w:eastAsia="微软雅黑" w:hAnsi="微软雅黑"/>
        </w:rPr>
        <w:t>截止时间的，按照当日申请进行处理；如申请时间晚于当日</w:t>
      </w:r>
      <w:r w:rsidR="009427CB">
        <w:rPr>
          <w:rFonts w:ascii="微软雅黑" w:eastAsia="微软雅黑" w:hAnsi="微软雅黑" w:hint="eastAsia"/>
        </w:rPr>
        <w:t>最后一次实施指数熔断</w:t>
      </w:r>
      <w:r w:rsidRPr="009427CB">
        <w:rPr>
          <w:rFonts w:ascii="微软雅黑" w:eastAsia="微软雅黑" w:hAnsi="微软雅黑"/>
        </w:rPr>
        <w:t>截止时间的，</w:t>
      </w:r>
      <w:r w:rsidR="009427CB">
        <w:rPr>
          <w:rFonts w:ascii="微软雅黑" w:eastAsia="微软雅黑" w:hAnsi="微软雅黑" w:hint="eastAsia"/>
        </w:rPr>
        <w:t>此类申请将全部确认失败</w:t>
      </w:r>
      <w:r w:rsidRPr="009427CB">
        <w:rPr>
          <w:rFonts w:ascii="微软雅黑" w:eastAsia="微软雅黑" w:hAnsi="微软雅黑"/>
        </w:rPr>
        <w:t>。</w:t>
      </w:r>
    </w:p>
    <w:p w:rsidR="00272FA9" w:rsidRDefault="00272FA9" w:rsidP="00CB63FE">
      <w:pPr>
        <w:pStyle w:val="Default"/>
        <w:spacing w:line="360" w:lineRule="auto"/>
        <w:ind w:firstLine="480"/>
        <w:rPr>
          <w:rFonts w:ascii="微软雅黑" w:eastAsia="微软雅黑" w:hAnsi="微软雅黑"/>
          <w:b/>
        </w:rPr>
      </w:pPr>
    </w:p>
    <w:p w:rsidR="00CB63FE" w:rsidRPr="00CB63FE" w:rsidRDefault="00272FA9" w:rsidP="00A02449">
      <w:pPr>
        <w:pStyle w:val="Default"/>
        <w:spacing w:line="360" w:lineRule="auto"/>
        <w:rPr>
          <w:rFonts w:ascii="微软雅黑" w:eastAsia="微软雅黑" w:hAnsi="微软雅黑"/>
          <w:b/>
        </w:rPr>
      </w:pPr>
      <w:r>
        <w:rPr>
          <w:rFonts w:ascii="微软雅黑" w:eastAsia="微软雅黑" w:hAnsi="微软雅黑" w:hint="eastAsia"/>
          <w:b/>
        </w:rPr>
        <w:t>重要提示：</w:t>
      </w:r>
    </w:p>
    <w:p w:rsidR="009F20B6" w:rsidRDefault="00140433" w:rsidP="00140433">
      <w:pPr>
        <w:pStyle w:val="Default"/>
        <w:spacing w:line="360" w:lineRule="auto"/>
        <w:rPr>
          <w:rFonts w:ascii="微软雅黑" w:eastAsia="微软雅黑" w:hAnsi="微软雅黑"/>
        </w:rPr>
      </w:pPr>
      <w:r>
        <w:rPr>
          <w:rFonts w:ascii="微软雅黑" w:eastAsia="微软雅黑" w:hAnsi="微软雅黑" w:hint="eastAsia"/>
        </w:rPr>
        <w:t xml:space="preserve">    </w:t>
      </w:r>
      <w:r w:rsidRPr="00140433">
        <w:rPr>
          <w:rFonts w:ascii="微软雅黑" w:eastAsia="微软雅黑" w:hAnsi="微软雅黑" w:hint="eastAsia"/>
        </w:rPr>
        <w:t>指数熔断当日前已开通定投业务不受指数熔断影响。定投业务的具体办理规则遵循销售机构相关规定。</w:t>
      </w:r>
    </w:p>
    <w:p w:rsidR="00A02449" w:rsidRDefault="00A02449" w:rsidP="0072094B">
      <w:pPr>
        <w:pStyle w:val="Default"/>
        <w:spacing w:line="360" w:lineRule="auto"/>
        <w:rPr>
          <w:rFonts w:ascii="微软雅黑" w:eastAsia="微软雅黑" w:hAnsi="微软雅黑"/>
          <w:b/>
        </w:rPr>
      </w:pPr>
      <w:r>
        <w:rPr>
          <w:rFonts w:ascii="微软雅黑" w:eastAsia="微软雅黑" w:hAnsi="微软雅黑" w:hint="eastAsia"/>
        </w:rPr>
        <w:t xml:space="preserve"> </w:t>
      </w:r>
      <w:r w:rsidR="00A9310A" w:rsidRPr="00A02449">
        <w:rPr>
          <w:rFonts w:ascii="微软雅黑" w:eastAsia="微软雅黑" w:hAnsi="微软雅黑" w:hint="eastAsia"/>
          <w:b/>
        </w:rPr>
        <w:t>风险提示：</w:t>
      </w:r>
    </w:p>
    <w:p w:rsidR="0072094B" w:rsidRDefault="00A02449" w:rsidP="0072094B">
      <w:pPr>
        <w:pStyle w:val="Default"/>
        <w:spacing w:line="360" w:lineRule="auto"/>
        <w:rPr>
          <w:rFonts w:ascii="微软雅黑" w:eastAsia="微软雅黑" w:hAnsi="微软雅黑"/>
        </w:rPr>
      </w:pPr>
      <w:r>
        <w:rPr>
          <w:rFonts w:ascii="微软雅黑" w:eastAsia="微软雅黑" w:hAnsi="微软雅黑" w:hint="eastAsia"/>
        </w:rPr>
        <w:t xml:space="preserve">    </w:t>
      </w:r>
      <w:r w:rsidR="00A9310A" w:rsidRPr="0072094B">
        <w:rPr>
          <w:rFonts w:ascii="微软雅黑" w:eastAsia="微软雅黑" w:hAnsi="微软雅黑" w:hint="eastAsia"/>
        </w:rPr>
        <w:t>本基金管理人承诺以诚实信用、勤勉尽责的原则管理和运用基金资产，但不保证基金一定盈利，也不保证最低收益。投资者投资基金时应认真阅读基金合同、招募说明书及其更新文件。敬请投资者留意投资风险。</w:t>
      </w:r>
    </w:p>
    <w:p w:rsidR="00A9310A" w:rsidRPr="0072094B" w:rsidRDefault="00AA05FE" w:rsidP="0072094B">
      <w:pPr>
        <w:pStyle w:val="Default"/>
        <w:spacing w:line="360" w:lineRule="auto"/>
        <w:rPr>
          <w:rFonts w:ascii="微软雅黑" w:eastAsia="微软雅黑" w:hAnsi="微软雅黑"/>
        </w:rPr>
      </w:pPr>
      <w:r>
        <w:rPr>
          <w:rFonts w:ascii="微软雅黑" w:eastAsia="微软雅黑" w:hAnsi="微软雅黑" w:hint="eastAsia"/>
        </w:rPr>
        <w:t xml:space="preserve">    </w:t>
      </w:r>
      <w:r w:rsidR="00A9310A" w:rsidRPr="0072094B">
        <w:rPr>
          <w:rFonts w:ascii="微软雅黑" w:eastAsia="微软雅黑" w:hAnsi="微软雅黑" w:hint="eastAsia"/>
        </w:rPr>
        <w:t>特此公告</w:t>
      </w:r>
      <w:r>
        <w:rPr>
          <w:rFonts w:ascii="微软雅黑" w:eastAsia="微软雅黑" w:hAnsi="微软雅黑" w:hint="eastAsia"/>
        </w:rPr>
        <w:t>。</w:t>
      </w:r>
    </w:p>
    <w:p w:rsidR="007C7A1E" w:rsidRDefault="007C7A1E" w:rsidP="0072094B">
      <w:pPr>
        <w:pStyle w:val="Default"/>
        <w:spacing w:line="360" w:lineRule="auto"/>
        <w:jc w:val="right"/>
        <w:rPr>
          <w:rFonts w:ascii="微软雅黑" w:eastAsia="微软雅黑" w:hAnsi="微软雅黑"/>
        </w:rPr>
      </w:pPr>
    </w:p>
    <w:p w:rsidR="00A9310A" w:rsidRPr="0072094B" w:rsidRDefault="00A9310A" w:rsidP="0072094B">
      <w:pPr>
        <w:pStyle w:val="Default"/>
        <w:spacing w:line="360" w:lineRule="auto"/>
        <w:jc w:val="right"/>
        <w:rPr>
          <w:rFonts w:ascii="微软雅黑" w:eastAsia="微软雅黑" w:hAnsi="微软雅黑"/>
        </w:rPr>
      </w:pPr>
      <w:r w:rsidRPr="0072094B">
        <w:rPr>
          <w:rFonts w:ascii="微软雅黑" w:eastAsia="微软雅黑" w:hAnsi="微软雅黑" w:hint="eastAsia"/>
        </w:rPr>
        <w:t>泰达宏利基金管理有限公司</w:t>
      </w:r>
    </w:p>
    <w:p w:rsidR="002F7A0C" w:rsidRPr="0072094B" w:rsidRDefault="007C7A1E" w:rsidP="0072094B">
      <w:pPr>
        <w:pStyle w:val="Default"/>
        <w:spacing w:line="360" w:lineRule="auto"/>
        <w:jc w:val="right"/>
        <w:rPr>
          <w:rFonts w:ascii="微软雅黑" w:eastAsia="微软雅黑" w:hAnsi="微软雅黑"/>
        </w:rPr>
      </w:pPr>
      <w:r>
        <w:rPr>
          <w:rFonts w:ascii="微软雅黑" w:eastAsia="微软雅黑" w:hAnsi="微软雅黑" w:hint="eastAsia"/>
        </w:rPr>
        <w:t>2016年1月4日</w:t>
      </w:r>
    </w:p>
    <w:sectPr w:rsidR="002F7A0C" w:rsidRPr="0072094B" w:rsidSect="002F7A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ACA" w:rsidRDefault="002E2ACA" w:rsidP="00AB4D34">
      <w:r>
        <w:separator/>
      </w:r>
    </w:p>
  </w:endnote>
  <w:endnote w:type="continuationSeparator" w:id="0">
    <w:p w:rsidR="002E2ACA" w:rsidRDefault="002E2ACA" w:rsidP="00AB4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ACA" w:rsidRDefault="002E2ACA" w:rsidP="00AB4D34">
      <w:r>
        <w:separator/>
      </w:r>
    </w:p>
  </w:footnote>
  <w:footnote w:type="continuationSeparator" w:id="0">
    <w:p w:rsidR="002E2ACA" w:rsidRDefault="002E2ACA" w:rsidP="00AB4D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720BF"/>
    <w:multiLevelType w:val="hybridMultilevel"/>
    <w:tmpl w:val="01E2B4B2"/>
    <w:lvl w:ilvl="0" w:tplc="85963ABC">
      <w:start w:val="1"/>
      <w:numFmt w:val="japaneseCounting"/>
      <w:lvlText w:val="%1、"/>
      <w:lvlJc w:val="left"/>
      <w:pPr>
        <w:ind w:left="720" w:hanging="720"/>
      </w:pPr>
      <w:rPr>
        <w:rFonts w:hint="default"/>
      </w:rPr>
    </w:lvl>
    <w:lvl w:ilvl="1" w:tplc="ADF4EFC0">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310A"/>
    <w:rsid w:val="000570D3"/>
    <w:rsid w:val="00095CCB"/>
    <w:rsid w:val="000D729F"/>
    <w:rsid w:val="00140433"/>
    <w:rsid w:val="00140BC4"/>
    <w:rsid w:val="00143267"/>
    <w:rsid w:val="0016613F"/>
    <w:rsid w:val="0016690B"/>
    <w:rsid w:val="00166A04"/>
    <w:rsid w:val="00170D65"/>
    <w:rsid w:val="001C04AF"/>
    <w:rsid w:val="001F037B"/>
    <w:rsid w:val="0024654A"/>
    <w:rsid w:val="00272FA9"/>
    <w:rsid w:val="002A3F4B"/>
    <w:rsid w:val="002E2ACA"/>
    <w:rsid w:val="002F4BD2"/>
    <w:rsid w:val="002F7A0C"/>
    <w:rsid w:val="003346A6"/>
    <w:rsid w:val="003B7D0D"/>
    <w:rsid w:val="003F5ECB"/>
    <w:rsid w:val="00401138"/>
    <w:rsid w:val="00405B2B"/>
    <w:rsid w:val="004331DA"/>
    <w:rsid w:val="00440665"/>
    <w:rsid w:val="00480E84"/>
    <w:rsid w:val="004865F4"/>
    <w:rsid w:val="00486B6C"/>
    <w:rsid w:val="004D53AF"/>
    <w:rsid w:val="004E0FC9"/>
    <w:rsid w:val="00503C93"/>
    <w:rsid w:val="005340A3"/>
    <w:rsid w:val="00554FFE"/>
    <w:rsid w:val="0055621A"/>
    <w:rsid w:val="00597BE9"/>
    <w:rsid w:val="0065548E"/>
    <w:rsid w:val="006A1E07"/>
    <w:rsid w:val="006A3C10"/>
    <w:rsid w:val="006F66FE"/>
    <w:rsid w:val="00700E4A"/>
    <w:rsid w:val="00710DA0"/>
    <w:rsid w:val="0072094B"/>
    <w:rsid w:val="00776D69"/>
    <w:rsid w:val="007C7A1E"/>
    <w:rsid w:val="0088255C"/>
    <w:rsid w:val="00882EFA"/>
    <w:rsid w:val="008B705E"/>
    <w:rsid w:val="008C1B86"/>
    <w:rsid w:val="008D4E11"/>
    <w:rsid w:val="008D6D1D"/>
    <w:rsid w:val="00913EFE"/>
    <w:rsid w:val="009427CB"/>
    <w:rsid w:val="009A3000"/>
    <w:rsid w:val="009B3B7E"/>
    <w:rsid w:val="009C596F"/>
    <w:rsid w:val="009F20B6"/>
    <w:rsid w:val="00A02449"/>
    <w:rsid w:val="00A15117"/>
    <w:rsid w:val="00A45F0B"/>
    <w:rsid w:val="00A46664"/>
    <w:rsid w:val="00A533BC"/>
    <w:rsid w:val="00A9310A"/>
    <w:rsid w:val="00A974AC"/>
    <w:rsid w:val="00AA05FE"/>
    <w:rsid w:val="00AB4D34"/>
    <w:rsid w:val="00B00055"/>
    <w:rsid w:val="00B54B29"/>
    <w:rsid w:val="00B71D69"/>
    <w:rsid w:val="00B8222B"/>
    <w:rsid w:val="00C3644B"/>
    <w:rsid w:val="00C5722E"/>
    <w:rsid w:val="00C9311E"/>
    <w:rsid w:val="00CB63FE"/>
    <w:rsid w:val="00D25565"/>
    <w:rsid w:val="00D37777"/>
    <w:rsid w:val="00DC1F3F"/>
    <w:rsid w:val="00DC3E13"/>
    <w:rsid w:val="00DF1E18"/>
    <w:rsid w:val="00E11118"/>
    <w:rsid w:val="00E13F9B"/>
    <w:rsid w:val="00E26CA6"/>
    <w:rsid w:val="00E642C8"/>
    <w:rsid w:val="00EA14C2"/>
    <w:rsid w:val="00EB7D15"/>
    <w:rsid w:val="00EC2D9A"/>
    <w:rsid w:val="00F25684"/>
    <w:rsid w:val="00F34467"/>
    <w:rsid w:val="00F36066"/>
    <w:rsid w:val="00F40246"/>
    <w:rsid w:val="00F47D6D"/>
    <w:rsid w:val="00F92C09"/>
    <w:rsid w:val="00FD6A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A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094B"/>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semiHidden/>
    <w:unhideWhenUsed/>
    <w:rsid w:val="00AB4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4D34"/>
    <w:rPr>
      <w:sz w:val="18"/>
      <w:szCs w:val="18"/>
    </w:rPr>
  </w:style>
  <w:style w:type="paragraph" w:styleId="a4">
    <w:name w:val="footer"/>
    <w:basedOn w:val="a"/>
    <w:link w:val="Char0"/>
    <w:uiPriority w:val="99"/>
    <w:semiHidden/>
    <w:unhideWhenUsed/>
    <w:rsid w:val="00AB4D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4D34"/>
    <w:rPr>
      <w:sz w:val="18"/>
      <w:szCs w:val="18"/>
    </w:rPr>
  </w:style>
  <w:style w:type="paragraph" w:styleId="a5">
    <w:name w:val="Balloon Text"/>
    <w:basedOn w:val="a"/>
    <w:link w:val="Char1"/>
    <w:uiPriority w:val="99"/>
    <w:semiHidden/>
    <w:unhideWhenUsed/>
    <w:rsid w:val="00913EFE"/>
    <w:rPr>
      <w:sz w:val="18"/>
      <w:szCs w:val="18"/>
    </w:rPr>
  </w:style>
  <w:style w:type="character" w:customStyle="1" w:styleId="Char1">
    <w:name w:val="批注框文本 Char"/>
    <w:basedOn w:val="a0"/>
    <w:link w:val="a5"/>
    <w:uiPriority w:val="99"/>
    <w:semiHidden/>
    <w:rsid w:val="00913EFE"/>
    <w:rPr>
      <w:sz w:val="18"/>
      <w:szCs w:val="18"/>
    </w:rPr>
  </w:style>
</w:styles>
</file>

<file path=word/webSettings.xml><?xml version="1.0" encoding="utf-8"?>
<w:webSettings xmlns:r="http://schemas.openxmlformats.org/officeDocument/2006/relationships" xmlns:w="http://schemas.openxmlformats.org/wordprocessingml/2006/main">
  <w:divs>
    <w:div w:id="201025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qiran</dc:creator>
  <cp:lastModifiedBy>chenpei</cp:lastModifiedBy>
  <cp:revision>76</cp:revision>
  <cp:lastPrinted>2016-01-04T12:00:00Z</cp:lastPrinted>
  <dcterms:created xsi:type="dcterms:W3CDTF">2016-01-04T07:52:00Z</dcterms:created>
  <dcterms:modified xsi:type="dcterms:W3CDTF">2016-01-04T12:30:00Z</dcterms:modified>
</cp:coreProperties>
</file>